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5EB23" w14:textId="63F10BE2" w:rsidR="00902390" w:rsidRPr="00F07255" w:rsidRDefault="00D05BE6" w:rsidP="00FD50B6">
      <w:pPr>
        <w:jc w:val="center"/>
        <w:rPr>
          <w:rFonts w:ascii="Arial" w:eastAsia="Arial" w:hAnsi="Arial" w:cs="Arial"/>
          <w:b/>
          <w:color w:val="000000"/>
          <w:sz w:val="22"/>
          <w:szCs w:val="22"/>
        </w:rPr>
      </w:pPr>
      <w:r w:rsidRPr="00F07255">
        <w:rPr>
          <w:rFonts w:ascii="Arial" w:eastAsia="Arial" w:hAnsi="Arial" w:cs="Arial"/>
          <w:b/>
          <w:color w:val="000000"/>
          <w:sz w:val="22"/>
          <w:szCs w:val="22"/>
        </w:rPr>
        <w:t>Informe de ponencia para primer debate en Cámara al Pro</w:t>
      </w:r>
      <w:r w:rsidR="008603AE" w:rsidRPr="00F07255">
        <w:rPr>
          <w:rFonts w:ascii="Arial" w:eastAsia="Arial" w:hAnsi="Arial" w:cs="Arial"/>
          <w:b/>
          <w:color w:val="000000"/>
          <w:sz w:val="22"/>
          <w:szCs w:val="22"/>
        </w:rPr>
        <w:t xml:space="preserve">yecto de </w:t>
      </w:r>
      <w:r w:rsidR="00902390" w:rsidRPr="00F07255">
        <w:rPr>
          <w:rFonts w:ascii="Arial" w:eastAsia="Arial" w:hAnsi="Arial" w:cs="Arial"/>
          <w:b/>
          <w:color w:val="000000"/>
          <w:sz w:val="22"/>
          <w:szCs w:val="22"/>
        </w:rPr>
        <w:t xml:space="preserve">Ley </w:t>
      </w:r>
      <w:proofErr w:type="spellStart"/>
      <w:r w:rsidR="008603AE" w:rsidRPr="00F07255">
        <w:rPr>
          <w:rFonts w:ascii="Arial" w:eastAsia="Arial" w:hAnsi="Arial" w:cs="Arial"/>
          <w:b/>
          <w:color w:val="000000"/>
          <w:sz w:val="22"/>
          <w:szCs w:val="22"/>
        </w:rPr>
        <w:t>Nº</w:t>
      </w:r>
      <w:proofErr w:type="spellEnd"/>
      <w:r w:rsidR="008603AE" w:rsidRPr="00F07255">
        <w:rPr>
          <w:rFonts w:ascii="Arial" w:eastAsia="Arial" w:hAnsi="Arial" w:cs="Arial"/>
          <w:b/>
          <w:color w:val="000000"/>
          <w:sz w:val="22"/>
          <w:szCs w:val="22"/>
        </w:rPr>
        <w:t xml:space="preserve"> </w:t>
      </w:r>
      <w:r w:rsidR="000B1BAA" w:rsidRPr="00F07255">
        <w:rPr>
          <w:rFonts w:ascii="Arial" w:eastAsia="Arial" w:hAnsi="Arial" w:cs="Arial"/>
          <w:b/>
          <w:color w:val="000000"/>
          <w:sz w:val="22"/>
          <w:szCs w:val="22"/>
        </w:rPr>
        <w:t>284</w:t>
      </w:r>
      <w:r w:rsidRPr="00F07255">
        <w:rPr>
          <w:rFonts w:ascii="Arial" w:eastAsia="Arial" w:hAnsi="Arial" w:cs="Arial"/>
          <w:b/>
          <w:color w:val="000000"/>
          <w:sz w:val="22"/>
          <w:szCs w:val="22"/>
        </w:rPr>
        <w:t xml:space="preserve"> de 2022 Cámara </w:t>
      </w:r>
    </w:p>
    <w:p w14:paraId="7FB328B0" w14:textId="77777777" w:rsidR="00902390" w:rsidRPr="00F07255" w:rsidRDefault="00902390" w:rsidP="00FD50B6">
      <w:pPr>
        <w:jc w:val="center"/>
        <w:rPr>
          <w:rFonts w:ascii="Arial" w:eastAsia="Arial" w:hAnsi="Arial" w:cs="Arial"/>
          <w:b/>
          <w:color w:val="000000"/>
          <w:sz w:val="22"/>
          <w:szCs w:val="22"/>
        </w:rPr>
      </w:pPr>
    </w:p>
    <w:p w14:paraId="7AF2B147" w14:textId="377BCEFA" w:rsidR="00D05BE6" w:rsidRPr="00F07255" w:rsidRDefault="000B1BAA" w:rsidP="00FD50B6">
      <w:pPr>
        <w:jc w:val="center"/>
        <w:rPr>
          <w:rFonts w:ascii="Arial" w:eastAsia="Arial" w:hAnsi="Arial" w:cs="Arial"/>
          <w:b/>
          <w:i/>
          <w:color w:val="000000"/>
          <w:sz w:val="22"/>
          <w:szCs w:val="22"/>
        </w:rPr>
      </w:pPr>
      <w:r w:rsidRPr="00F07255">
        <w:rPr>
          <w:rFonts w:ascii="Arial" w:eastAsia="Arial" w:hAnsi="Arial" w:cs="Arial"/>
          <w:b/>
          <w:i/>
          <w:color w:val="000000"/>
          <w:sz w:val="22"/>
          <w:szCs w:val="22"/>
        </w:rPr>
        <w:t>“Por la cual se dictan disposiciones en materia de revocatoria del mandato</w:t>
      </w:r>
      <w:r w:rsidR="0078289B" w:rsidRPr="00F07255">
        <w:rPr>
          <w:rFonts w:ascii="Arial" w:eastAsia="Arial" w:hAnsi="Arial" w:cs="Arial"/>
          <w:b/>
          <w:i/>
          <w:color w:val="000000"/>
          <w:sz w:val="22"/>
          <w:szCs w:val="22"/>
        </w:rPr>
        <w:t>”</w:t>
      </w:r>
    </w:p>
    <w:p w14:paraId="4B87DCC4" w14:textId="77777777" w:rsidR="00D05BE6" w:rsidRPr="00F07255" w:rsidRDefault="00D05BE6" w:rsidP="00FD50B6">
      <w:pPr>
        <w:jc w:val="center"/>
        <w:rPr>
          <w:rFonts w:ascii="Arial" w:eastAsia="Arial" w:hAnsi="Arial" w:cs="Arial"/>
          <w:b/>
          <w:i/>
          <w:color w:val="000000"/>
          <w:sz w:val="22"/>
          <w:szCs w:val="22"/>
        </w:rPr>
      </w:pPr>
    </w:p>
    <w:p w14:paraId="362D1B4D" w14:textId="77777777" w:rsidR="00D05BE6" w:rsidRPr="00F07255" w:rsidRDefault="00D05BE6" w:rsidP="00FD50B6">
      <w:pPr>
        <w:jc w:val="center"/>
        <w:rPr>
          <w:rFonts w:ascii="Arial" w:eastAsia="Arial" w:hAnsi="Arial" w:cs="Arial"/>
          <w:color w:val="000000"/>
          <w:sz w:val="22"/>
          <w:szCs w:val="22"/>
        </w:rPr>
      </w:pPr>
    </w:p>
    <w:p w14:paraId="7B7D397A" w14:textId="0A234CC9" w:rsidR="00D05BE6" w:rsidRPr="00F07255" w:rsidRDefault="00D05BE6" w:rsidP="00FD50B6">
      <w:pPr>
        <w:jc w:val="both"/>
        <w:rPr>
          <w:rFonts w:ascii="Arial" w:eastAsia="Arial" w:hAnsi="Arial" w:cs="Arial"/>
          <w:color w:val="000000"/>
          <w:sz w:val="22"/>
          <w:szCs w:val="22"/>
        </w:rPr>
      </w:pPr>
      <w:r w:rsidRPr="00F07255">
        <w:rPr>
          <w:rFonts w:ascii="Arial" w:eastAsia="Arial" w:hAnsi="Arial" w:cs="Arial"/>
          <w:color w:val="000000"/>
          <w:sz w:val="22"/>
          <w:szCs w:val="22"/>
        </w:rPr>
        <w:t>Bogotá</w:t>
      </w:r>
      <w:r w:rsidR="008939FA" w:rsidRPr="00F07255">
        <w:rPr>
          <w:rFonts w:ascii="Arial" w:eastAsia="Arial" w:hAnsi="Arial" w:cs="Arial"/>
          <w:color w:val="000000"/>
          <w:sz w:val="22"/>
          <w:szCs w:val="22"/>
        </w:rPr>
        <w:t>,</w:t>
      </w:r>
      <w:r w:rsidRPr="00F07255">
        <w:rPr>
          <w:rFonts w:ascii="Arial" w:eastAsia="Arial" w:hAnsi="Arial" w:cs="Arial"/>
          <w:color w:val="000000"/>
          <w:sz w:val="22"/>
          <w:szCs w:val="22"/>
        </w:rPr>
        <w:t xml:space="preserve"> D</w:t>
      </w:r>
      <w:r w:rsidR="00CE484A" w:rsidRPr="00F07255">
        <w:rPr>
          <w:rFonts w:ascii="Arial" w:eastAsia="Arial" w:hAnsi="Arial" w:cs="Arial"/>
          <w:color w:val="000000"/>
          <w:sz w:val="22"/>
          <w:szCs w:val="22"/>
        </w:rPr>
        <w:t>.</w:t>
      </w:r>
      <w:r w:rsidRPr="00F07255">
        <w:rPr>
          <w:rFonts w:ascii="Arial" w:eastAsia="Arial" w:hAnsi="Arial" w:cs="Arial"/>
          <w:color w:val="000000"/>
          <w:sz w:val="22"/>
          <w:szCs w:val="22"/>
        </w:rPr>
        <w:t>C.</w:t>
      </w:r>
      <w:r w:rsidR="00CE484A" w:rsidRPr="00F07255">
        <w:rPr>
          <w:rFonts w:ascii="Arial" w:eastAsia="Arial" w:hAnsi="Arial" w:cs="Arial"/>
          <w:color w:val="000000"/>
          <w:sz w:val="22"/>
          <w:szCs w:val="22"/>
        </w:rPr>
        <w:t>,</w:t>
      </w:r>
      <w:r w:rsidR="00184CF8" w:rsidRPr="00F07255">
        <w:rPr>
          <w:rFonts w:ascii="Arial" w:eastAsia="Arial" w:hAnsi="Arial" w:cs="Arial"/>
          <w:sz w:val="22"/>
          <w:szCs w:val="22"/>
        </w:rPr>
        <w:t xml:space="preserve"> </w:t>
      </w:r>
      <w:r w:rsidR="00640BD2">
        <w:rPr>
          <w:rFonts w:ascii="Arial" w:eastAsia="Arial" w:hAnsi="Arial" w:cs="Arial"/>
          <w:sz w:val="22"/>
          <w:szCs w:val="22"/>
        </w:rPr>
        <w:t>diciembre</w:t>
      </w:r>
      <w:r w:rsidR="00184CF8" w:rsidRPr="00F07255">
        <w:rPr>
          <w:rFonts w:ascii="Arial" w:eastAsia="Arial" w:hAnsi="Arial" w:cs="Arial"/>
          <w:sz w:val="22"/>
          <w:szCs w:val="22"/>
        </w:rPr>
        <w:t xml:space="preserve"> </w:t>
      </w:r>
      <w:r w:rsidRPr="00F07255">
        <w:rPr>
          <w:rFonts w:ascii="Arial" w:eastAsia="Arial" w:hAnsi="Arial" w:cs="Arial"/>
          <w:color w:val="000000"/>
          <w:sz w:val="22"/>
          <w:szCs w:val="22"/>
        </w:rPr>
        <w:t>de 2022</w:t>
      </w:r>
    </w:p>
    <w:p w14:paraId="0E12FBBA" w14:textId="77777777" w:rsidR="00D05BE6" w:rsidRPr="00F07255" w:rsidRDefault="00D05BE6" w:rsidP="00FD50B6">
      <w:pPr>
        <w:ind w:left="708" w:hanging="708"/>
        <w:jc w:val="both"/>
        <w:rPr>
          <w:rFonts w:ascii="Arial" w:eastAsia="Arial" w:hAnsi="Arial" w:cs="Arial"/>
          <w:color w:val="000000"/>
          <w:sz w:val="22"/>
          <w:szCs w:val="22"/>
        </w:rPr>
      </w:pPr>
    </w:p>
    <w:p w14:paraId="094FD289" w14:textId="77777777" w:rsidR="00D05BE6" w:rsidRPr="00F07255" w:rsidRDefault="00D05BE6" w:rsidP="00FD50B6">
      <w:pPr>
        <w:jc w:val="both"/>
        <w:rPr>
          <w:rFonts w:ascii="Arial" w:eastAsia="Arial" w:hAnsi="Arial" w:cs="Arial"/>
          <w:color w:val="000000"/>
          <w:sz w:val="22"/>
          <w:szCs w:val="22"/>
        </w:rPr>
      </w:pPr>
    </w:p>
    <w:p w14:paraId="564C7B94" w14:textId="77777777" w:rsidR="00D05BE6" w:rsidRPr="00F07255" w:rsidRDefault="00D05BE6" w:rsidP="00FD50B6">
      <w:pPr>
        <w:jc w:val="both"/>
        <w:rPr>
          <w:rFonts w:ascii="Arial" w:eastAsia="Arial" w:hAnsi="Arial" w:cs="Arial"/>
          <w:color w:val="000000"/>
          <w:sz w:val="22"/>
          <w:szCs w:val="22"/>
        </w:rPr>
      </w:pPr>
      <w:r w:rsidRPr="00F07255">
        <w:rPr>
          <w:rFonts w:ascii="Arial" w:eastAsia="Arial" w:hAnsi="Arial" w:cs="Arial"/>
          <w:color w:val="000000"/>
          <w:sz w:val="22"/>
          <w:szCs w:val="22"/>
        </w:rPr>
        <w:t>H. Representante</w:t>
      </w:r>
    </w:p>
    <w:p w14:paraId="4F2DC43E" w14:textId="593C5987" w:rsidR="00D05BE6" w:rsidRPr="00F07255" w:rsidRDefault="00D05BE6" w:rsidP="00FD50B6">
      <w:pPr>
        <w:jc w:val="both"/>
        <w:rPr>
          <w:rFonts w:ascii="Arial" w:eastAsia="Arial" w:hAnsi="Arial" w:cs="Arial"/>
          <w:b/>
          <w:color w:val="000000"/>
          <w:sz w:val="22"/>
          <w:szCs w:val="22"/>
        </w:rPr>
      </w:pPr>
      <w:r w:rsidRPr="00F07255">
        <w:rPr>
          <w:rFonts w:ascii="Arial" w:eastAsia="Arial" w:hAnsi="Arial" w:cs="Arial"/>
          <w:b/>
          <w:color w:val="000000"/>
          <w:sz w:val="22"/>
          <w:szCs w:val="22"/>
        </w:rPr>
        <w:t>JUAN CARLOS WILLS OSPINA</w:t>
      </w:r>
    </w:p>
    <w:p w14:paraId="29CE5272" w14:textId="77777777" w:rsidR="00D05BE6" w:rsidRPr="00F07255" w:rsidRDefault="00D05BE6" w:rsidP="00FD50B6">
      <w:pPr>
        <w:jc w:val="both"/>
        <w:rPr>
          <w:rFonts w:ascii="Arial" w:eastAsia="Arial" w:hAnsi="Arial" w:cs="Arial"/>
          <w:color w:val="000000"/>
          <w:sz w:val="22"/>
          <w:szCs w:val="22"/>
        </w:rPr>
      </w:pPr>
      <w:r w:rsidRPr="00F07255">
        <w:rPr>
          <w:rFonts w:ascii="Arial" w:eastAsia="Arial" w:hAnsi="Arial" w:cs="Arial"/>
          <w:color w:val="000000"/>
          <w:sz w:val="22"/>
          <w:szCs w:val="22"/>
        </w:rPr>
        <w:t>Presidente</w:t>
      </w:r>
    </w:p>
    <w:p w14:paraId="6B3DA3AC" w14:textId="77777777" w:rsidR="00D05BE6" w:rsidRPr="00F07255" w:rsidRDefault="00D05BE6" w:rsidP="00FD50B6">
      <w:pPr>
        <w:jc w:val="both"/>
        <w:rPr>
          <w:rFonts w:ascii="Arial" w:eastAsia="Arial" w:hAnsi="Arial" w:cs="Arial"/>
          <w:color w:val="000000"/>
          <w:sz w:val="22"/>
          <w:szCs w:val="22"/>
        </w:rPr>
      </w:pPr>
      <w:r w:rsidRPr="00F07255">
        <w:rPr>
          <w:rFonts w:ascii="Arial" w:eastAsia="Arial" w:hAnsi="Arial" w:cs="Arial"/>
          <w:color w:val="000000"/>
          <w:sz w:val="22"/>
          <w:szCs w:val="22"/>
        </w:rPr>
        <w:t>Comisión Primera Constitucional</w:t>
      </w:r>
    </w:p>
    <w:p w14:paraId="36BCE988" w14:textId="07456F8C" w:rsidR="00D05BE6" w:rsidRDefault="00D05BE6" w:rsidP="00FD50B6">
      <w:pPr>
        <w:jc w:val="both"/>
        <w:rPr>
          <w:rFonts w:ascii="Arial" w:eastAsia="Arial" w:hAnsi="Arial" w:cs="Arial"/>
          <w:color w:val="000000"/>
          <w:sz w:val="22"/>
          <w:szCs w:val="22"/>
        </w:rPr>
      </w:pPr>
      <w:r w:rsidRPr="00F07255">
        <w:rPr>
          <w:rFonts w:ascii="Arial" w:eastAsia="Arial" w:hAnsi="Arial" w:cs="Arial"/>
          <w:color w:val="000000"/>
          <w:sz w:val="22"/>
          <w:szCs w:val="22"/>
        </w:rPr>
        <w:t>H. Cámara de Representantes</w:t>
      </w:r>
    </w:p>
    <w:p w14:paraId="0DD50E00" w14:textId="7F5D4DA2" w:rsidR="003A5B65" w:rsidRPr="00F07255" w:rsidRDefault="003A5B65" w:rsidP="00FD50B6">
      <w:pPr>
        <w:jc w:val="both"/>
        <w:rPr>
          <w:rFonts w:ascii="Arial" w:eastAsia="Arial" w:hAnsi="Arial" w:cs="Arial"/>
          <w:color w:val="000000"/>
          <w:sz w:val="22"/>
          <w:szCs w:val="22"/>
        </w:rPr>
      </w:pPr>
      <w:r>
        <w:rPr>
          <w:rFonts w:ascii="Arial" w:eastAsia="Arial" w:hAnsi="Arial" w:cs="Arial"/>
          <w:color w:val="000000"/>
          <w:sz w:val="22"/>
          <w:szCs w:val="22"/>
        </w:rPr>
        <w:t>Ciudad</w:t>
      </w:r>
    </w:p>
    <w:p w14:paraId="0857DD8D" w14:textId="77777777" w:rsidR="00D05BE6" w:rsidRPr="00F07255" w:rsidRDefault="00D05BE6" w:rsidP="00FD50B6">
      <w:pPr>
        <w:jc w:val="both"/>
        <w:rPr>
          <w:rFonts w:ascii="Arial" w:eastAsia="Arial" w:hAnsi="Arial" w:cs="Arial"/>
          <w:color w:val="000000"/>
          <w:sz w:val="22"/>
          <w:szCs w:val="22"/>
        </w:rPr>
      </w:pPr>
    </w:p>
    <w:p w14:paraId="2DDB2737" w14:textId="77777777" w:rsidR="00D05BE6" w:rsidRPr="00F07255" w:rsidRDefault="00D05BE6" w:rsidP="00FD50B6">
      <w:pPr>
        <w:jc w:val="both"/>
        <w:rPr>
          <w:rFonts w:ascii="Arial" w:eastAsia="Arial" w:hAnsi="Arial" w:cs="Arial"/>
          <w:color w:val="000000"/>
          <w:sz w:val="22"/>
          <w:szCs w:val="22"/>
        </w:rPr>
      </w:pPr>
    </w:p>
    <w:p w14:paraId="4B7C3D46" w14:textId="20A26C89" w:rsidR="00D05BE6" w:rsidRPr="00F07255" w:rsidRDefault="00D05BE6" w:rsidP="00FD50B6">
      <w:pPr>
        <w:ind w:left="1416"/>
        <w:jc w:val="both"/>
        <w:rPr>
          <w:rFonts w:ascii="Arial" w:eastAsia="Arial Narrow" w:hAnsi="Arial" w:cs="Arial"/>
          <w:color w:val="000000"/>
          <w:sz w:val="22"/>
          <w:szCs w:val="22"/>
        </w:rPr>
      </w:pPr>
      <w:r w:rsidRPr="00F07255">
        <w:rPr>
          <w:rFonts w:ascii="Arial" w:eastAsia="Arial Narrow" w:hAnsi="Arial" w:cs="Arial"/>
          <w:b/>
          <w:color w:val="000000"/>
          <w:sz w:val="22"/>
          <w:szCs w:val="22"/>
        </w:rPr>
        <w:t>Ref</w:t>
      </w:r>
      <w:r w:rsidR="00902390" w:rsidRPr="00F07255">
        <w:rPr>
          <w:rFonts w:ascii="Arial" w:eastAsia="Arial Narrow" w:hAnsi="Arial" w:cs="Arial"/>
          <w:b/>
          <w:color w:val="000000"/>
          <w:sz w:val="22"/>
          <w:szCs w:val="22"/>
        </w:rPr>
        <w:t>erencia</w:t>
      </w:r>
      <w:r w:rsidRPr="00F07255">
        <w:rPr>
          <w:rFonts w:ascii="Arial" w:eastAsia="Arial Narrow" w:hAnsi="Arial" w:cs="Arial"/>
          <w:b/>
          <w:color w:val="000000"/>
          <w:sz w:val="22"/>
          <w:szCs w:val="22"/>
        </w:rPr>
        <w:t xml:space="preserve">: </w:t>
      </w:r>
      <w:r w:rsidRPr="00F07255">
        <w:rPr>
          <w:rFonts w:ascii="Arial" w:eastAsia="Arial Narrow" w:hAnsi="Arial" w:cs="Arial"/>
          <w:color w:val="000000"/>
          <w:sz w:val="22"/>
          <w:szCs w:val="22"/>
        </w:rPr>
        <w:t>Informe</w:t>
      </w:r>
      <w:r w:rsidR="008939FA" w:rsidRPr="00F07255">
        <w:rPr>
          <w:rFonts w:ascii="Arial" w:eastAsia="Arial Narrow" w:hAnsi="Arial" w:cs="Arial"/>
          <w:color w:val="000000"/>
          <w:sz w:val="22"/>
          <w:szCs w:val="22"/>
        </w:rPr>
        <w:t xml:space="preserve"> de ponencia</w:t>
      </w:r>
      <w:r w:rsidRPr="00F07255">
        <w:rPr>
          <w:rFonts w:ascii="Arial" w:eastAsia="Arial Narrow" w:hAnsi="Arial" w:cs="Arial"/>
          <w:color w:val="000000"/>
          <w:sz w:val="22"/>
          <w:szCs w:val="22"/>
        </w:rPr>
        <w:t xml:space="preserve"> para </w:t>
      </w:r>
      <w:r w:rsidRPr="00F07255">
        <w:rPr>
          <w:rFonts w:ascii="Arial" w:eastAsia="Arial Narrow" w:hAnsi="Arial" w:cs="Arial"/>
          <w:b/>
          <w:i/>
          <w:color w:val="000000"/>
          <w:sz w:val="22"/>
          <w:szCs w:val="22"/>
          <w:u w:val="single"/>
        </w:rPr>
        <w:t>Primer Debate</w:t>
      </w:r>
      <w:r w:rsidRPr="00F07255">
        <w:rPr>
          <w:rFonts w:ascii="Arial" w:eastAsia="Arial Narrow" w:hAnsi="Arial" w:cs="Arial"/>
          <w:color w:val="000000"/>
          <w:sz w:val="22"/>
          <w:szCs w:val="22"/>
        </w:rPr>
        <w:t xml:space="preserve"> d</w:t>
      </w:r>
      <w:r w:rsidR="00185503" w:rsidRPr="00F07255">
        <w:rPr>
          <w:rFonts w:ascii="Arial" w:eastAsia="Arial Narrow" w:hAnsi="Arial" w:cs="Arial"/>
          <w:color w:val="000000"/>
          <w:sz w:val="22"/>
          <w:szCs w:val="22"/>
        </w:rPr>
        <w:t xml:space="preserve">el Proyecto de Ley </w:t>
      </w:r>
      <w:r w:rsidR="00B361B2">
        <w:rPr>
          <w:rFonts w:ascii="Arial" w:eastAsia="Arial Narrow" w:hAnsi="Arial" w:cs="Arial"/>
          <w:color w:val="000000"/>
          <w:sz w:val="22"/>
          <w:szCs w:val="22"/>
        </w:rPr>
        <w:t xml:space="preserve">Estatutaria </w:t>
      </w:r>
      <w:r w:rsidR="00185503" w:rsidRPr="00F07255">
        <w:rPr>
          <w:rFonts w:ascii="Arial" w:eastAsia="Arial Narrow" w:hAnsi="Arial" w:cs="Arial"/>
          <w:color w:val="000000"/>
          <w:sz w:val="22"/>
          <w:szCs w:val="22"/>
        </w:rPr>
        <w:t xml:space="preserve">Número </w:t>
      </w:r>
      <w:r w:rsidR="000B1BAA" w:rsidRPr="00F07255">
        <w:rPr>
          <w:rFonts w:ascii="Arial" w:eastAsia="Arial Narrow" w:hAnsi="Arial" w:cs="Arial"/>
          <w:color w:val="000000"/>
          <w:sz w:val="22"/>
          <w:szCs w:val="22"/>
        </w:rPr>
        <w:t>284</w:t>
      </w:r>
      <w:r w:rsidRPr="00F07255">
        <w:rPr>
          <w:rFonts w:ascii="Arial" w:eastAsia="Arial Narrow" w:hAnsi="Arial" w:cs="Arial"/>
          <w:color w:val="000000"/>
          <w:sz w:val="22"/>
          <w:szCs w:val="22"/>
        </w:rPr>
        <w:t xml:space="preserve"> de 2022 Cámara. </w:t>
      </w:r>
    </w:p>
    <w:p w14:paraId="78478D87" w14:textId="77777777" w:rsidR="00D05BE6" w:rsidRPr="00F07255" w:rsidRDefault="00D05BE6" w:rsidP="00FD50B6">
      <w:pPr>
        <w:jc w:val="both"/>
        <w:rPr>
          <w:rFonts w:ascii="Arial" w:eastAsia="Arial" w:hAnsi="Arial" w:cs="Arial"/>
          <w:color w:val="000000"/>
          <w:sz w:val="22"/>
          <w:szCs w:val="22"/>
        </w:rPr>
      </w:pPr>
    </w:p>
    <w:p w14:paraId="6C0D71D8" w14:textId="77777777" w:rsidR="00D05BE6" w:rsidRPr="00F07255" w:rsidRDefault="00D05BE6" w:rsidP="00FD50B6">
      <w:pPr>
        <w:jc w:val="both"/>
        <w:rPr>
          <w:rFonts w:ascii="Arial" w:eastAsia="Arial" w:hAnsi="Arial" w:cs="Arial"/>
          <w:color w:val="000000"/>
          <w:sz w:val="22"/>
          <w:szCs w:val="22"/>
        </w:rPr>
      </w:pPr>
    </w:p>
    <w:p w14:paraId="5AD56AC5" w14:textId="176617ED" w:rsidR="00D05BE6" w:rsidRPr="00F07255" w:rsidRDefault="00185503" w:rsidP="00FD50B6">
      <w:pPr>
        <w:jc w:val="both"/>
        <w:rPr>
          <w:rFonts w:ascii="Arial" w:eastAsia="Arial" w:hAnsi="Arial" w:cs="Arial"/>
          <w:color w:val="000000"/>
          <w:sz w:val="22"/>
          <w:szCs w:val="22"/>
        </w:rPr>
      </w:pPr>
      <w:r w:rsidRPr="00F07255">
        <w:rPr>
          <w:rFonts w:ascii="Arial" w:eastAsia="Arial" w:hAnsi="Arial" w:cs="Arial"/>
          <w:color w:val="000000"/>
          <w:sz w:val="22"/>
          <w:szCs w:val="22"/>
        </w:rPr>
        <w:t>Respetado Representante Wills,</w:t>
      </w:r>
    </w:p>
    <w:p w14:paraId="3DEDFC1B" w14:textId="77777777" w:rsidR="00D05BE6" w:rsidRPr="00F07255" w:rsidRDefault="00D05BE6" w:rsidP="00FD50B6">
      <w:pPr>
        <w:jc w:val="both"/>
        <w:rPr>
          <w:rFonts w:ascii="Arial" w:eastAsia="Arial" w:hAnsi="Arial" w:cs="Arial"/>
          <w:color w:val="000000"/>
          <w:sz w:val="22"/>
          <w:szCs w:val="22"/>
        </w:rPr>
      </w:pPr>
    </w:p>
    <w:p w14:paraId="2CC0A7BB" w14:textId="0894A37B" w:rsidR="00D05BE6" w:rsidRPr="00F07255" w:rsidRDefault="00D05BE6" w:rsidP="00FD50B6">
      <w:pPr>
        <w:jc w:val="both"/>
        <w:rPr>
          <w:rFonts w:ascii="Arial" w:eastAsia="Arial" w:hAnsi="Arial" w:cs="Arial"/>
          <w:color w:val="000000"/>
          <w:sz w:val="22"/>
          <w:szCs w:val="22"/>
        </w:rPr>
      </w:pPr>
      <w:r w:rsidRPr="00F07255">
        <w:rPr>
          <w:rFonts w:ascii="Arial" w:eastAsia="Arial" w:hAnsi="Arial" w:cs="Arial"/>
          <w:color w:val="000000"/>
          <w:sz w:val="22"/>
          <w:szCs w:val="22"/>
        </w:rPr>
        <w:t>En cumplimiento de</w:t>
      </w:r>
      <w:r w:rsidR="00873136" w:rsidRPr="00F07255">
        <w:rPr>
          <w:rFonts w:ascii="Arial" w:eastAsia="Arial" w:hAnsi="Arial" w:cs="Arial"/>
          <w:color w:val="000000"/>
          <w:sz w:val="22"/>
          <w:szCs w:val="22"/>
        </w:rPr>
        <w:t>l</w:t>
      </w:r>
      <w:r w:rsidRPr="00F07255">
        <w:rPr>
          <w:rFonts w:ascii="Arial" w:eastAsia="Arial" w:hAnsi="Arial" w:cs="Arial"/>
          <w:color w:val="000000"/>
          <w:sz w:val="22"/>
          <w:szCs w:val="22"/>
        </w:rPr>
        <w:t xml:space="preserve"> </w:t>
      </w:r>
      <w:r w:rsidR="00873136" w:rsidRPr="00F07255">
        <w:rPr>
          <w:rFonts w:ascii="Arial" w:eastAsia="Arial" w:hAnsi="Arial" w:cs="Arial"/>
          <w:color w:val="000000"/>
          <w:sz w:val="22"/>
          <w:szCs w:val="22"/>
        </w:rPr>
        <w:t>encargo hecho por la Honorable Mes</w:t>
      </w:r>
      <w:r w:rsidRPr="00F07255">
        <w:rPr>
          <w:rFonts w:ascii="Arial" w:eastAsia="Arial" w:hAnsi="Arial" w:cs="Arial"/>
          <w:color w:val="000000"/>
          <w:sz w:val="22"/>
          <w:szCs w:val="22"/>
        </w:rPr>
        <w:t>a</w:t>
      </w:r>
      <w:r w:rsidR="00873136" w:rsidRPr="00F07255">
        <w:rPr>
          <w:rFonts w:ascii="Arial" w:eastAsia="Arial" w:hAnsi="Arial" w:cs="Arial"/>
          <w:color w:val="000000"/>
          <w:sz w:val="22"/>
          <w:szCs w:val="22"/>
        </w:rPr>
        <w:t xml:space="preserve"> Directiva de la Comisión Primera Constitucional a</w:t>
      </w:r>
      <w:r w:rsidRPr="00F07255">
        <w:rPr>
          <w:rFonts w:ascii="Arial" w:eastAsia="Arial" w:hAnsi="Arial" w:cs="Arial"/>
          <w:color w:val="000000"/>
          <w:sz w:val="22"/>
          <w:szCs w:val="22"/>
        </w:rPr>
        <w:t xml:space="preserve"> través de la nota </w:t>
      </w:r>
      <w:r w:rsidR="00185503" w:rsidRPr="00F07255">
        <w:rPr>
          <w:rFonts w:ascii="Arial" w:eastAsia="Arial" w:hAnsi="Arial" w:cs="Arial"/>
          <w:color w:val="000000"/>
          <w:sz w:val="22"/>
          <w:szCs w:val="22"/>
        </w:rPr>
        <w:t>interna No. C.P.C.P. 3.1 – 0</w:t>
      </w:r>
      <w:r w:rsidR="000B1BAA" w:rsidRPr="00F07255">
        <w:rPr>
          <w:rFonts w:ascii="Arial" w:eastAsia="Arial" w:hAnsi="Arial" w:cs="Arial"/>
          <w:color w:val="000000"/>
          <w:sz w:val="22"/>
          <w:szCs w:val="22"/>
        </w:rPr>
        <w:t>687</w:t>
      </w:r>
      <w:r w:rsidRPr="00F07255">
        <w:rPr>
          <w:rFonts w:ascii="Arial" w:eastAsia="Arial" w:hAnsi="Arial" w:cs="Arial"/>
          <w:color w:val="000000"/>
          <w:sz w:val="22"/>
          <w:szCs w:val="22"/>
        </w:rPr>
        <w:t xml:space="preserve"> – 2022 del </w:t>
      </w:r>
      <w:r w:rsidR="000B1BAA" w:rsidRPr="00F07255">
        <w:rPr>
          <w:rFonts w:ascii="Arial" w:eastAsia="Arial" w:hAnsi="Arial" w:cs="Arial"/>
          <w:color w:val="000000"/>
          <w:sz w:val="22"/>
          <w:szCs w:val="22"/>
        </w:rPr>
        <w:t>29</w:t>
      </w:r>
      <w:r w:rsidR="00185503" w:rsidRPr="00F07255">
        <w:rPr>
          <w:rFonts w:ascii="Arial" w:eastAsia="Arial" w:hAnsi="Arial" w:cs="Arial"/>
          <w:color w:val="000000"/>
          <w:sz w:val="22"/>
          <w:szCs w:val="22"/>
        </w:rPr>
        <w:t xml:space="preserve"> de </w:t>
      </w:r>
      <w:r w:rsidR="000B1BAA" w:rsidRPr="00F07255">
        <w:rPr>
          <w:rFonts w:ascii="Arial" w:eastAsia="Arial" w:hAnsi="Arial" w:cs="Arial"/>
          <w:color w:val="000000"/>
          <w:sz w:val="22"/>
          <w:szCs w:val="22"/>
        </w:rPr>
        <w:t>noviembre</w:t>
      </w:r>
      <w:r w:rsidR="00185503" w:rsidRPr="00F07255">
        <w:rPr>
          <w:rFonts w:ascii="Arial" w:eastAsia="Arial" w:hAnsi="Arial" w:cs="Arial"/>
          <w:color w:val="000000"/>
          <w:sz w:val="22"/>
          <w:szCs w:val="22"/>
        </w:rPr>
        <w:t xml:space="preserve"> d</w:t>
      </w:r>
      <w:r w:rsidRPr="00F07255">
        <w:rPr>
          <w:rFonts w:ascii="Arial" w:eastAsia="Arial" w:hAnsi="Arial" w:cs="Arial"/>
          <w:color w:val="000000"/>
          <w:sz w:val="22"/>
          <w:szCs w:val="22"/>
        </w:rPr>
        <w:t>e 2022, y en atención a lo establecido en los artículos 150, 153 y 156 de la Ley 5 de 1992, me permito rendir informe de Ponencia para Primer Debate al</w:t>
      </w:r>
      <w:r w:rsidR="00185503" w:rsidRPr="00F07255">
        <w:rPr>
          <w:rFonts w:ascii="Arial" w:eastAsia="Arial" w:hAnsi="Arial" w:cs="Arial"/>
          <w:b/>
          <w:color w:val="000000"/>
          <w:sz w:val="22"/>
          <w:szCs w:val="22"/>
        </w:rPr>
        <w:t xml:space="preserve"> </w:t>
      </w:r>
      <w:r w:rsidR="00185503" w:rsidRPr="00F07255">
        <w:rPr>
          <w:rFonts w:ascii="Arial" w:eastAsia="Arial" w:hAnsi="Arial" w:cs="Arial"/>
          <w:color w:val="000000"/>
          <w:sz w:val="22"/>
          <w:szCs w:val="22"/>
        </w:rPr>
        <w:t>Proyecto de Ley</w:t>
      </w:r>
      <w:r w:rsidR="00207F73" w:rsidRPr="00F07255">
        <w:rPr>
          <w:rFonts w:ascii="Arial" w:eastAsia="Arial" w:hAnsi="Arial" w:cs="Arial"/>
          <w:color w:val="000000"/>
          <w:sz w:val="22"/>
          <w:szCs w:val="22"/>
        </w:rPr>
        <w:t xml:space="preserve"> Estatutaria</w:t>
      </w:r>
      <w:r w:rsidR="00185503" w:rsidRPr="00F07255">
        <w:rPr>
          <w:rFonts w:ascii="Arial" w:eastAsia="Arial" w:hAnsi="Arial" w:cs="Arial"/>
          <w:color w:val="000000"/>
          <w:sz w:val="22"/>
          <w:szCs w:val="22"/>
        </w:rPr>
        <w:t xml:space="preserve"> </w:t>
      </w:r>
      <w:r w:rsidR="00207F73" w:rsidRPr="00F07255">
        <w:rPr>
          <w:rFonts w:ascii="Arial" w:eastAsia="Arial" w:hAnsi="Arial" w:cs="Arial"/>
          <w:color w:val="000000"/>
          <w:sz w:val="22"/>
          <w:szCs w:val="22"/>
        </w:rPr>
        <w:t>N.º</w:t>
      </w:r>
      <w:r w:rsidR="00185503" w:rsidRPr="00F07255">
        <w:rPr>
          <w:rFonts w:ascii="Arial" w:eastAsia="Arial" w:hAnsi="Arial" w:cs="Arial"/>
          <w:color w:val="000000"/>
          <w:sz w:val="22"/>
          <w:szCs w:val="22"/>
        </w:rPr>
        <w:t xml:space="preserve"> </w:t>
      </w:r>
      <w:r w:rsidR="00207F73" w:rsidRPr="00F07255">
        <w:rPr>
          <w:rFonts w:ascii="Arial" w:eastAsia="Arial" w:hAnsi="Arial" w:cs="Arial"/>
          <w:color w:val="000000"/>
          <w:sz w:val="22"/>
          <w:szCs w:val="22"/>
        </w:rPr>
        <w:t>284</w:t>
      </w:r>
      <w:r w:rsidR="00185503" w:rsidRPr="00F07255">
        <w:rPr>
          <w:rFonts w:ascii="Arial" w:eastAsia="Arial" w:hAnsi="Arial" w:cs="Arial"/>
          <w:color w:val="000000"/>
          <w:sz w:val="22"/>
          <w:szCs w:val="22"/>
        </w:rPr>
        <w:t xml:space="preserve"> de 2022 Cámara, </w:t>
      </w:r>
      <w:r w:rsidR="000B1BAA" w:rsidRPr="00F07255">
        <w:rPr>
          <w:rFonts w:ascii="Arial" w:eastAsia="Arial" w:hAnsi="Arial" w:cs="Arial"/>
          <w:i/>
          <w:color w:val="000000"/>
          <w:sz w:val="22"/>
          <w:szCs w:val="22"/>
        </w:rPr>
        <w:t>“Por la cual se dictan disposiciones en materia de revocatoria del mandato”</w:t>
      </w:r>
      <w:r w:rsidRPr="00F07255">
        <w:rPr>
          <w:rFonts w:ascii="Arial" w:eastAsia="Arial" w:hAnsi="Arial" w:cs="Arial"/>
          <w:color w:val="000000"/>
          <w:sz w:val="22"/>
          <w:szCs w:val="22"/>
        </w:rPr>
        <w:t>,</w:t>
      </w:r>
      <w:r w:rsidRPr="00F07255">
        <w:rPr>
          <w:rFonts w:ascii="Arial" w:eastAsia="Arial" w:hAnsi="Arial" w:cs="Arial"/>
          <w:b/>
          <w:color w:val="000000"/>
          <w:sz w:val="22"/>
          <w:szCs w:val="22"/>
        </w:rPr>
        <w:t xml:space="preserve"> </w:t>
      </w:r>
      <w:r w:rsidRPr="00F07255">
        <w:rPr>
          <w:rFonts w:ascii="Arial" w:eastAsia="Arial" w:hAnsi="Arial" w:cs="Arial"/>
          <w:color w:val="000000"/>
          <w:sz w:val="22"/>
          <w:szCs w:val="22"/>
        </w:rPr>
        <w:t>en los siguientes términos:</w:t>
      </w:r>
    </w:p>
    <w:p w14:paraId="18FB24A1" w14:textId="77777777" w:rsidR="00760917" w:rsidRPr="00F07255" w:rsidRDefault="00760917" w:rsidP="00FD50B6">
      <w:pPr>
        <w:jc w:val="both"/>
        <w:rPr>
          <w:rFonts w:ascii="Arial" w:eastAsia="Arial" w:hAnsi="Arial" w:cs="Arial"/>
          <w:color w:val="000000"/>
          <w:sz w:val="22"/>
          <w:szCs w:val="22"/>
        </w:rPr>
      </w:pPr>
    </w:p>
    <w:p w14:paraId="79A0AF35" w14:textId="77777777" w:rsidR="0078289B" w:rsidRPr="00F07255" w:rsidRDefault="0078289B" w:rsidP="00FD50B6">
      <w:pPr>
        <w:jc w:val="both"/>
        <w:rPr>
          <w:rFonts w:ascii="Arial" w:eastAsia="Arial" w:hAnsi="Arial" w:cs="Arial"/>
          <w:color w:val="000000"/>
          <w:sz w:val="22"/>
          <w:szCs w:val="22"/>
        </w:rPr>
      </w:pPr>
    </w:p>
    <w:p w14:paraId="3AAF95A7" w14:textId="28BF2E4F" w:rsidR="00D05BE6" w:rsidRPr="00F07255" w:rsidRDefault="00760917" w:rsidP="00FD50B6">
      <w:pPr>
        <w:numPr>
          <w:ilvl w:val="0"/>
          <w:numId w:val="1"/>
        </w:numPr>
        <w:jc w:val="both"/>
        <w:rPr>
          <w:rFonts w:ascii="Arial" w:eastAsia="Arial" w:hAnsi="Arial" w:cs="Arial"/>
          <w:b/>
          <w:color w:val="000000"/>
          <w:sz w:val="22"/>
          <w:szCs w:val="22"/>
        </w:rPr>
      </w:pPr>
      <w:r w:rsidRPr="00F07255">
        <w:rPr>
          <w:rFonts w:ascii="Arial" w:eastAsia="Arial" w:hAnsi="Arial" w:cs="Arial"/>
          <w:b/>
          <w:color w:val="000000"/>
          <w:sz w:val="22"/>
          <w:szCs w:val="22"/>
        </w:rPr>
        <w:t>TRÁMITE DE LA INICIATIVA</w:t>
      </w:r>
    </w:p>
    <w:p w14:paraId="6550FB43" w14:textId="6EC42276" w:rsidR="000C3575" w:rsidRPr="00F07255" w:rsidRDefault="000C3575" w:rsidP="00FD50B6">
      <w:pPr>
        <w:jc w:val="both"/>
        <w:rPr>
          <w:rFonts w:ascii="Arial" w:eastAsia="Arial" w:hAnsi="Arial" w:cs="Arial"/>
          <w:b/>
          <w:color w:val="000000"/>
          <w:sz w:val="22"/>
          <w:szCs w:val="22"/>
        </w:rPr>
      </w:pPr>
    </w:p>
    <w:p w14:paraId="77CEA095" w14:textId="25C9DEAE" w:rsidR="00D05BE6" w:rsidRPr="00F07255" w:rsidRDefault="00EF2E00" w:rsidP="00FD50B6">
      <w:pPr>
        <w:jc w:val="both"/>
        <w:rPr>
          <w:rFonts w:ascii="Arial" w:eastAsia="Arial" w:hAnsi="Arial" w:cs="Arial"/>
          <w:sz w:val="22"/>
          <w:szCs w:val="22"/>
        </w:rPr>
      </w:pPr>
      <w:r w:rsidRPr="00F07255">
        <w:rPr>
          <w:rFonts w:ascii="Arial" w:hAnsi="Arial" w:cs="Arial"/>
          <w:sz w:val="22"/>
          <w:szCs w:val="22"/>
        </w:rPr>
        <w:t xml:space="preserve">El </w:t>
      </w:r>
      <w:r w:rsidR="00207F73" w:rsidRPr="00F07255">
        <w:rPr>
          <w:rFonts w:ascii="Arial" w:eastAsia="Arial" w:hAnsi="Arial" w:cs="Arial"/>
          <w:color w:val="000000"/>
          <w:sz w:val="22"/>
          <w:szCs w:val="22"/>
        </w:rPr>
        <w:t xml:space="preserve">Proyecto de Ley Estatutaria N.º 284 de 2022 Cámara, </w:t>
      </w:r>
      <w:r w:rsidR="00207F73" w:rsidRPr="00F07255">
        <w:rPr>
          <w:rFonts w:ascii="Arial" w:eastAsia="Arial" w:hAnsi="Arial" w:cs="Arial"/>
          <w:i/>
          <w:color w:val="000000"/>
          <w:sz w:val="22"/>
          <w:szCs w:val="22"/>
        </w:rPr>
        <w:t>“Por la cual se dictan disposiciones en materia de revocatoria del mandato”</w:t>
      </w:r>
      <w:r w:rsidR="00207F73" w:rsidRPr="00F07255">
        <w:rPr>
          <w:rFonts w:ascii="Arial" w:eastAsia="Arial" w:hAnsi="Arial" w:cs="Arial"/>
          <w:color w:val="000000"/>
          <w:sz w:val="22"/>
          <w:szCs w:val="22"/>
        </w:rPr>
        <w:t>,</w:t>
      </w:r>
      <w:r w:rsidR="0078289B" w:rsidRPr="00F07255">
        <w:rPr>
          <w:rFonts w:ascii="Arial" w:hAnsi="Arial" w:cs="Arial"/>
          <w:i/>
          <w:sz w:val="22"/>
          <w:szCs w:val="22"/>
        </w:rPr>
        <w:t xml:space="preserve"> </w:t>
      </w:r>
      <w:r w:rsidRPr="00F07255">
        <w:rPr>
          <w:rFonts w:ascii="Arial" w:hAnsi="Arial" w:cs="Arial"/>
          <w:sz w:val="22"/>
          <w:szCs w:val="22"/>
        </w:rPr>
        <w:t xml:space="preserve">fue radicado el </w:t>
      </w:r>
      <w:r w:rsidR="00207F73" w:rsidRPr="00F07255">
        <w:rPr>
          <w:rFonts w:ascii="Arial" w:hAnsi="Arial" w:cs="Arial"/>
          <w:sz w:val="22"/>
          <w:szCs w:val="22"/>
        </w:rPr>
        <w:t>1</w:t>
      </w:r>
      <w:r w:rsidR="0078289B" w:rsidRPr="00F07255">
        <w:rPr>
          <w:rFonts w:ascii="Arial" w:hAnsi="Arial" w:cs="Arial"/>
          <w:sz w:val="22"/>
          <w:szCs w:val="22"/>
        </w:rPr>
        <w:t>7</w:t>
      </w:r>
      <w:r w:rsidRPr="00F07255">
        <w:rPr>
          <w:rFonts w:ascii="Arial" w:hAnsi="Arial" w:cs="Arial"/>
          <w:sz w:val="22"/>
          <w:szCs w:val="22"/>
        </w:rPr>
        <w:t xml:space="preserve"> de </w:t>
      </w:r>
      <w:r w:rsidR="00207F73" w:rsidRPr="00F07255">
        <w:rPr>
          <w:rFonts w:ascii="Arial" w:hAnsi="Arial" w:cs="Arial"/>
          <w:sz w:val="22"/>
          <w:szCs w:val="22"/>
        </w:rPr>
        <w:t>noviembre</w:t>
      </w:r>
      <w:r w:rsidRPr="00F07255">
        <w:rPr>
          <w:rFonts w:ascii="Arial" w:hAnsi="Arial" w:cs="Arial"/>
          <w:sz w:val="22"/>
          <w:szCs w:val="22"/>
        </w:rPr>
        <w:t xml:space="preserve"> de 2022</w:t>
      </w:r>
      <w:r w:rsidR="007B234D" w:rsidRPr="00F07255">
        <w:rPr>
          <w:rFonts w:ascii="Arial" w:hAnsi="Arial" w:cs="Arial"/>
          <w:sz w:val="22"/>
          <w:szCs w:val="22"/>
        </w:rPr>
        <w:t xml:space="preserve"> ante la Secretaría General de la Cámara de Representantes</w:t>
      </w:r>
      <w:r w:rsidRPr="00F07255">
        <w:rPr>
          <w:rFonts w:ascii="Arial" w:hAnsi="Arial" w:cs="Arial"/>
          <w:sz w:val="22"/>
          <w:szCs w:val="22"/>
        </w:rPr>
        <w:t xml:space="preserve"> por parte de</w:t>
      </w:r>
      <w:r w:rsidR="00207F73" w:rsidRPr="00F07255">
        <w:rPr>
          <w:rFonts w:ascii="Arial" w:hAnsi="Arial" w:cs="Arial"/>
          <w:sz w:val="22"/>
          <w:szCs w:val="22"/>
        </w:rPr>
        <w:t xml:space="preserve"> la </w:t>
      </w:r>
      <w:r w:rsidRPr="00F07255">
        <w:rPr>
          <w:rFonts w:ascii="Arial" w:hAnsi="Arial" w:cs="Arial"/>
          <w:sz w:val="22"/>
          <w:szCs w:val="22"/>
        </w:rPr>
        <w:t>Honorable Senador</w:t>
      </w:r>
      <w:r w:rsidR="00207F73" w:rsidRPr="00F07255">
        <w:rPr>
          <w:rFonts w:ascii="Arial" w:hAnsi="Arial" w:cs="Arial"/>
          <w:sz w:val="22"/>
          <w:szCs w:val="22"/>
        </w:rPr>
        <w:t>a</w:t>
      </w:r>
      <w:r w:rsidR="00FF3FA0" w:rsidRPr="00F07255">
        <w:rPr>
          <w:rFonts w:ascii="Arial" w:hAnsi="Arial" w:cs="Arial"/>
          <w:sz w:val="22"/>
          <w:szCs w:val="22"/>
        </w:rPr>
        <w:t>,</w:t>
      </w:r>
      <w:r w:rsidRPr="00F07255">
        <w:rPr>
          <w:rFonts w:ascii="Arial" w:hAnsi="Arial" w:cs="Arial"/>
          <w:sz w:val="22"/>
          <w:szCs w:val="22"/>
        </w:rPr>
        <w:t xml:space="preserve"> </w:t>
      </w:r>
      <w:r w:rsidR="00207F73" w:rsidRPr="00F07255">
        <w:rPr>
          <w:rFonts w:ascii="Arial" w:hAnsi="Arial" w:cs="Arial"/>
          <w:sz w:val="22"/>
          <w:szCs w:val="22"/>
        </w:rPr>
        <w:t>Paloma Susana Valencia Laserna</w:t>
      </w:r>
      <w:r w:rsidR="0078289B" w:rsidRPr="00F07255">
        <w:rPr>
          <w:rFonts w:ascii="Arial" w:hAnsi="Arial" w:cs="Arial"/>
          <w:sz w:val="22"/>
          <w:szCs w:val="22"/>
        </w:rPr>
        <w:t xml:space="preserve"> </w:t>
      </w:r>
      <w:r w:rsidRPr="00F07255">
        <w:rPr>
          <w:rFonts w:ascii="Arial" w:hAnsi="Arial" w:cs="Arial"/>
          <w:sz w:val="22"/>
          <w:szCs w:val="22"/>
        </w:rPr>
        <w:t>y los Honorables Representantes</w:t>
      </w:r>
      <w:r w:rsidR="00FF3FA0" w:rsidRPr="00F07255">
        <w:rPr>
          <w:rFonts w:ascii="Arial" w:hAnsi="Arial" w:cs="Arial"/>
          <w:sz w:val="22"/>
          <w:szCs w:val="22"/>
        </w:rPr>
        <w:t>,</w:t>
      </w:r>
      <w:r w:rsidRPr="00F07255">
        <w:rPr>
          <w:rFonts w:ascii="Arial" w:hAnsi="Arial" w:cs="Arial"/>
          <w:sz w:val="22"/>
          <w:szCs w:val="22"/>
        </w:rPr>
        <w:t xml:space="preserve"> </w:t>
      </w:r>
      <w:r w:rsidR="00207F73" w:rsidRPr="00F07255">
        <w:rPr>
          <w:rFonts w:ascii="Arial" w:hAnsi="Arial" w:cs="Arial"/>
          <w:sz w:val="22"/>
          <w:szCs w:val="22"/>
        </w:rPr>
        <w:t>Hernán Darío Cadavid Márquez y Juan Fernando Espinal Ramírez</w:t>
      </w:r>
      <w:r w:rsidR="00FF3FA0" w:rsidRPr="00F07255">
        <w:rPr>
          <w:rFonts w:ascii="Arial" w:hAnsi="Arial" w:cs="Arial"/>
          <w:sz w:val="22"/>
          <w:szCs w:val="22"/>
        </w:rPr>
        <w:t xml:space="preserve">, </w:t>
      </w:r>
      <w:r w:rsidR="007B234D" w:rsidRPr="00F07255">
        <w:rPr>
          <w:rFonts w:ascii="Arial" w:eastAsia="Times New Roman" w:hAnsi="Arial" w:cs="Arial"/>
          <w:sz w:val="22"/>
          <w:szCs w:val="22"/>
        </w:rPr>
        <w:t>remitido por competencia para iniciar su trámite a la Comisión Primera Constitucional de la Cámara de Representantes</w:t>
      </w:r>
      <w:r w:rsidR="00731F31" w:rsidRPr="00F07255">
        <w:rPr>
          <w:rFonts w:ascii="Arial" w:eastAsia="Times New Roman" w:hAnsi="Arial" w:cs="Arial"/>
          <w:b/>
          <w:sz w:val="22"/>
          <w:szCs w:val="22"/>
        </w:rPr>
        <w:t>.</w:t>
      </w:r>
      <w:r w:rsidR="007B234D" w:rsidRPr="00F07255">
        <w:rPr>
          <w:rFonts w:ascii="Arial" w:eastAsia="Times New Roman" w:hAnsi="Arial" w:cs="Arial"/>
          <w:sz w:val="22"/>
          <w:szCs w:val="22"/>
        </w:rPr>
        <w:t xml:space="preserve"> </w:t>
      </w:r>
      <w:r w:rsidR="001E3FD6" w:rsidRPr="00F07255">
        <w:rPr>
          <w:rFonts w:ascii="Arial" w:eastAsia="Times New Roman" w:hAnsi="Arial" w:cs="Arial"/>
          <w:sz w:val="22"/>
          <w:szCs w:val="22"/>
        </w:rPr>
        <w:t xml:space="preserve">Finalmente, </w:t>
      </w:r>
      <w:r w:rsidR="007B234D" w:rsidRPr="00F07255">
        <w:rPr>
          <w:rFonts w:ascii="Arial" w:eastAsia="Times New Roman" w:hAnsi="Arial" w:cs="Arial"/>
          <w:sz w:val="22"/>
          <w:szCs w:val="22"/>
        </w:rPr>
        <w:t xml:space="preserve">el </w:t>
      </w:r>
      <w:r w:rsidR="00207F73" w:rsidRPr="00F07255">
        <w:rPr>
          <w:rFonts w:ascii="Arial" w:eastAsia="Times New Roman" w:hAnsi="Arial" w:cs="Arial"/>
          <w:sz w:val="22"/>
          <w:szCs w:val="22"/>
        </w:rPr>
        <w:t>29</w:t>
      </w:r>
      <w:r w:rsidR="007B234D" w:rsidRPr="00F07255">
        <w:rPr>
          <w:rFonts w:ascii="Arial" w:eastAsia="Times New Roman" w:hAnsi="Arial" w:cs="Arial"/>
          <w:sz w:val="22"/>
          <w:szCs w:val="22"/>
        </w:rPr>
        <w:t xml:space="preserve"> de </w:t>
      </w:r>
      <w:r w:rsidR="00207F73" w:rsidRPr="00F07255">
        <w:rPr>
          <w:rFonts w:ascii="Arial" w:eastAsia="Times New Roman" w:hAnsi="Arial" w:cs="Arial"/>
          <w:sz w:val="22"/>
          <w:szCs w:val="22"/>
        </w:rPr>
        <w:t>noviembre</w:t>
      </w:r>
      <w:r w:rsidR="007B234D" w:rsidRPr="00F07255">
        <w:rPr>
          <w:rFonts w:ascii="Arial" w:eastAsia="Times New Roman" w:hAnsi="Arial" w:cs="Arial"/>
          <w:sz w:val="22"/>
          <w:szCs w:val="22"/>
        </w:rPr>
        <w:t xml:space="preserve"> de 2022 </w:t>
      </w:r>
      <w:r w:rsidR="007B234D" w:rsidRPr="00F07255">
        <w:rPr>
          <w:rFonts w:ascii="Arial" w:eastAsia="Arial" w:hAnsi="Arial" w:cs="Arial"/>
          <w:sz w:val="22"/>
          <w:szCs w:val="22"/>
        </w:rPr>
        <w:t xml:space="preserve">a través de la nota interna No. C.P.C.P. 3.1 – </w:t>
      </w:r>
      <w:r w:rsidR="0078289B" w:rsidRPr="00F07255">
        <w:rPr>
          <w:rFonts w:ascii="Arial" w:eastAsia="Arial" w:hAnsi="Arial" w:cs="Arial"/>
          <w:sz w:val="22"/>
          <w:szCs w:val="22"/>
        </w:rPr>
        <w:t>0</w:t>
      </w:r>
      <w:r w:rsidR="00207F73" w:rsidRPr="00F07255">
        <w:rPr>
          <w:rFonts w:ascii="Arial" w:eastAsia="Arial" w:hAnsi="Arial" w:cs="Arial"/>
          <w:sz w:val="22"/>
          <w:szCs w:val="22"/>
        </w:rPr>
        <w:t>687</w:t>
      </w:r>
      <w:r w:rsidR="007B234D" w:rsidRPr="00F07255">
        <w:rPr>
          <w:rFonts w:ascii="Arial" w:eastAsia="Arial" w:hAnsi="Arial" w:cs="Arial"/>
          <w:sz w:val="22"/>
          <w:szCs w:val="22"/>
        </w:rPr>
        <w:t xml:space="preserve"> – 2022 fui designado como ponente</w:t>
      </w:r>
      <w:r w:rsidR="00207F73" w:rsidRPr="00F07255">
        <w:rPr>
          <w:rFonts w:ascii="Arial" w:eastAsia="Arial" w:hAnsi="Arial" w:cs="Arial"/>
          <w:sz w:val="22"/>
          <w:szCs w:val="22"/>
        </w:rPr>
        <w:t xml:space="preserve"> único</w:t>
      </w:r>
      <w:r w:rsidR="007B234D" w:rsidRPr="00F07255">
        <w:rPr>
          <w:rFonts w:ascii="Arial" w:eastAsia="Arial" w:hAnsi="Arial" w:cs="Arial"/>
          <w:sz w:val="22"/>
          <w:szCs w:val="22"/>
        </w:rPr>
        <w:t xml:space="preserve"> para primer debate.</w:t>
      </w:r>
    </w:p>
    <w:p w14:paraId="1A8E16AD" w14:textId="64F18AE2" w:rsidR="0078289B" w:rsidRPr="00F07255" w:rsidRDefault="0078289B" w:rsidP="00FD50B6">
      <w:pPr>
        <w:jc w:val="both"/>
        <w:rPr>
          <w:rFonts w:ascii="Arial" w:eastAsia="Arial" w:hAnsi="Arial" w:cs="Arial"/>
          <w:b/>
          <w:color w:val="000000"/>
          <w:sz w:val="22"/>
          <w:szCs w:val="22"/>
        </w:rPr>
      </w:pPr>
    </w:p>
    <w:p w14:paraId="2169F4EB" w14:textId="77777777" w:rsidR="00915E7F" w:rsidRPr="00F07255" w:rsidRDefault="00915E7F" w:rsidP="00FD50B6">
      <w:pPr>
        <w:jc w:val="both"/>
        <w:rPr>
          <w:rFonts w:ascii="Arial" w:eastAsia="Arial" w:hAnsi="Arial" w:cs="Arial"/>
          <w:b/>
          <w:color w:val="000000"/>
          <w:sz w:val="22"/>
          <w:szCs w:val="22"/>
        </w:rPr>
      </w:pPr>
    </w:p>
    <w:p w14:paraId="59F7CDE1" w14:textId="372218C6" w:rsidR="00760917" w:rsidRPr="00F07255" w:rsidRDefault="00760917" w:rsidP="00FD50B6">
      <w:pPr>
        <w:pStyle w:val="Prrafodelista"/>
        <w:numPr>
          <w:ilvl w:val="0"/>
          <w:numId w:val="1"/>
        </w:numPr>
        <w:jc w:val="both"/>
        <w:rPr>
          <w:rFonts w:ascii="Arial" w:eastAsia="Arial" w:hAnsi="Arial" w:cs="Arial"/>
          <w:b/>
          <w:color w:val="000000"/>
          <w:sz w:val="22"/>
          <w:szCs w:val="22"/>
        </w:rPr>
      </w:pPr>
      <w:r w:rsidRPr="00F07255">
        <w:rPr>
          <w:rFonts w:ascii="Arial" w:eastAsia="Arial" w:hAnsi="Arial" w:cs="Arial"/>
          <w:b/>
          <w:color w:val="000000"/>
          <w:sz w:val="22"/>
          <w:szCs w:val="22"/>
        </w:rPr>
        <w:t>ANTECEDENTES DEL PROCESO</w:t>
      </w:r>
    </w:p>
    <w:p w14:paraId="6F45ACDF" w14:textId="5F05E3B1" w:rsidR="00760917" w:rsidRPr="00F07255" w:rsidRDefault="00760917" w:rsidP="00FD50B6">
      <w:pPr>
        <w:jc w:val="both"/>
        <w:rPr>
          <w:rFonts w:ascii="Arial" w:eastAsia="Arial" w:hAnsi="Arial" w:cs="Arial"/>
          <w:b/>
          <w:color w:val="000000"/>
          <w:sz w:val="22"/>
          <w:szCs w:val="22"/>
        </w:rPr>
      </w:pPr>
    </w:p>
    <w:p w14:paraId="63C935AB" w14:textId="6FD5AAD0" w:rsidR="00207F73" w:rsidRPr="00F07255" w:rsidRDefault="009A063F" w:rsidP="00FD50B6">
      <w:pPr>
        <w:jc w:val="both"/>
        <w:rPr>
          <w:rFonts w:ascii="Arial" w:eastAsia="Arial" w:hAnsi="Arial" w:cs="Arial"/>
          <w:bCs/>
          <w:i/>
          <w:iCs/>
          <w:color w:val="000000"/>
          <w:sz w:val="22"/>
          <w:szCs w:val="22"/>
        </w:rPr>
      </w:pPr>
      <w:r w:rsidRPr="00F07255">
        <w:rPr>
          <w:rFonts w:ascii="Arial" w:eastAsia="Arial" w:hAnsi="Arial" w:cs="Arial"/>
          <w:bCs/>
          <w:color w:val="000000"/>
          <w:sz w:val="22"/>
          <w:szCs w:val="22"/>
        </w:rPr>
        <w:t xml:space="preserve">El </w:t>
      </w:r>
      <w:r w:rsidR="00207F73" w:rsidRPr="00F07255">
        <w:rPr>
          <w:rFonts w:ascii="Arial" w:hAnsi="Arial" w:cs="Arial"/>
          <w:sz w:val="22"/>
          <w:szCs w:val="22"/>
        </w:rPr>
        <w:t>17 de noviembre de 2022 ante la Secretaría General de la Cámara de Representantes por parte de la Honorable Senadora, Paloma Susana Valencia Laserna y los Honorables Representantes, Hernán Darío Cadavid Márquez y Juan Fernando Espinal Ramírez</w:t>
      </w:r>
      <w:r w:rsidRPr="00F07255">
        <w:rPr>
          <w:rFonts w:ascii="Arial" w:eastAsia="Arial" w:hAnsi="Arial" w:cs="Arial"/>
          <w:bCs/>
          <w:color w:val="000000"/>
          <w:sz w:val="22"/>
          <w:szCs w:val="22"/>
        </w:rPr>
        <w:t xml:space="preserve">, </w:t>
      </w:r>
      <w:r w:rsidR="00207F73" w:rsidRPr="00F07255">
        <w:rPr>
          <w:rFonts w:ascii="Arial" w:eastAsia="Arial" w:hAnsi="Arial" w:cs="Arial"/>
          <w:bCs/>
          <w:color w:val="000000"/>
          <w:sz w:val="22"/>
          <w:szCs w:val="22"/>
        </w:rPr>
        <w:t xml:space="preserve">el </w:t>
      </w:r>
      <w:r w:rsidR="00207F73" w:rsidRPr="00F07255">
        <w:rPr>
          <w:rFonts w:ascii="Arial" w:eastAsia="Arial" w:hAnsi="Arial" w:cs="Arial"/>
          <w:color w:val="000000"/>
          <w:sz w:val="22"/>
          <w:szCs w:val="22"/>
        </w:rPr>
        <w:t xml:space="preserve">Proyecto de Ley Estatutaria N.º 284 de 2022 Cámara, </w:t>
      </w:r>
      <w:r w:rsidR="00207F73" w:rsidRPr="00F07255">
        <w:rPr>
          <w:rFonts w:ascii="Arial" w:eastAsia="Arial" w:hAnsi="Arial" w:cs="Arial"/>
          <w:i/>
          <w:color w:val="000000"/>
          <w:sz w:val="22"/>
          <w:szCs w:val="22"/>
        </w:rPr>
        <w:t>“Por la cual se dictan disposiciones en materia de revocatoria del mandato”</w:t>
      </w:r>
      <w:r w:rsidR="00207F73" w:rsidRPr="00F07255">
        <w:rPr>
          <w:rFonts w:ascii="Arial" w:eastAsia="Arial" w:hAnsi="Arial" w:cs="Arial"/>
          <w:bCs/>
          <w:i/>
          <w:iCs/>
          <w:color w:val="000000"/>
          <w:sz w:val="22"/>
          <w:szCs w:val="22"/>
        </w:rPr>
        <w:t>.</w:t>
      </w:r>
      <w:r w:rsidR="00545DB7" w:rsidRPr="00F07255">
        <w:rPr>
          <w:rFonts w:ascii="Arial" w:eastAsia="Arial" w:hAnsi="Arial" w:cs="Arial"/>
          <w:bCs/>
          <w:i/>
          <w:iCs/>
          <w:color w:val="000000"/>
          <w:sz w:val="22"/>
          <w:szCs w:val="22"/>
        </w:rPr>
        <w:t xml:space="preserve"> </w:t>
      </w:r>
    </w:p>
    <w:p w14:paraId="7306F1E2" w14:textId="77777777" w:rsidR="00B522FB" w:rsidRPr="00F07255" w:rsidRDefault="00B522FB" w:rsidP="00FD50B6">
      <w:pPr>
        <w:jc w:val="both"/>
        <w:rPr>
          <w:rFonts w:ascii="Arial" w:eastAsia="Arial" w:hAnsi="Arial" w:cs="Arial"/>
          <w:bCs/>
          <w:color w:val="000000"/>
          <w:sz w:val="22"/>
          <w:szCs w:val="22"/>
        </w:rPr>
      </w:pPr>
    </w:p>
    <w:p w14:paraId="1ECFDA72" w14:textId="77777777" w:rsidR="00207F73" w:rsidRPr="00F07255" w:rsidRDefault="00207F73" w:rsidP="00FD50B6">
      <w:pPr>
        <w:jc w:val="both"/>
        <w:rPr>
          <w:rFonts w:ascii="Arial" w:eastAsia="Arial" w:hAnsi="Arial" w:cs="Arial"/>
          <w:bCs/>
          <w:color w:val="000000"/>
          <w:sz w:val="22"/>
          <w:szCs w:val="22"/>
        </w:rPr>
      </w:pPr>
    </w:p>
    <w:p w14:paraId="4719D94C" w14:textId="69341874" w:rsidR="00557C5E" w:rsidRPr="00FD50B6" w:rsidRDefault="00557C5E" w:rsidP="00FD50B6">
      <w:pPr>
        <w:pStyle w:val="Prrafodelista"/>
        <w:numPr>
          <w:ilvl w:val="0"/>
          <w:numId w:val="1"/>
        </w:numPr>
        <w:jc w:val="both"/>
        <w:rPr>
          <w:rFonts w:ascii="Arial" w:eastAsia="Times New Roman" w:hAnsi="Arial" w:cs="Arial"/>
          <w:b/>
          <w:bCs/>
          <w:color w:val="000000"/>
          <w:sz w:val="22"/>
          <w:szCs w:val="22"/>
          <w:lang w:eastAsia="es-CO"/>
        </w:rPr>
      </w:pPr>
      <w:r w:rsidRPr="00FD50B6">
        <w:rPr>
          <w:rFonts w:ascii="Arial" w:eastAsia="Times New Roman" w:hAnsi="Arial" w:cs="Arial"/>
          <w:b/>
          <w:bCs/>
          <w:color w:val="000000"/>
          <w:sz w:val="22"/>
          <w:szCs w:val="22"/>
          <w:lang w:eastAsia="es-CO"/>
        </w:rPr>
        <w:t>CONTENIDO DEL PROYECTO</w:t>
      </w:r>
    </w:p>
    <w:p w14:paraId="595B12D9" w14:textId="77777777" w:rsidR="00207F73" w:rsidRPr="00F07255" w:rsidRDefault="00207F73" w:rsidP="00FD50B6">
      <w:pPr>
        <w:pStyle w:val="Prrafodelista"/>
        <w:ind w:left="1080"/>
        <w:jc w:val="both"/>
        <w:rPr>
          <w:rFonts w:ascii="Arial" w:eastAsia="Times New Roman" w:hAnsi="Arial" w:cs="Arial"/>
          <w:b/>
          <w:bCs/>
          <w:color w:val="000000"/>
          <w:sz w:val="22"/>
          <w:szCs w:val="22"/>
          <w:lang w:eastAsia="es-CO"/>
        </w:rPr>
      </w:pPr>
    </w:p>
    <w:p w14:paraId="59E8B7E1" w14:textId="1F91FDFA" w:rsidR="00760917" w:rsidRPr="00F07255" w:rsidRDefault="00207F73" w:rsidP="00FD50B6">
      <w:pPr>
        <w:jc w:val="both"/>
        <w:rPr>
          <w:rFonts w:ascii="Arial" w:eastAsia="Times New Roman" w:hAnsi="Arial" w:cs="Arial"/>
          <w:color w:val="000000"/>
          <w:sz w:val="22"/>
          <w:szCs w:val="22"/>
          <w:lang w:eastAsia="es-CO"/>
        </w:rPr>
      </w:pPr>
      <w:r w:rsidRPr="00F07255">
        <w:rPr>
          <w:rFonts w:ascii="Arial" w:eastAsia="Arial" w:hAnsi="Arial" w:cs="Arial"/>
          <w:color w:val="000000"/>
          <w:sz w:val="22"/>
          <w:szCs w:val="22"/>
        </w:rPr>
        <w:t xml:space="preserve">El Proyecto de Ley Estatutaria N.º 284 de 2022 Cámara, </w:t>
      </w:r>
      <w:r w:rsidRPr="00F07255">
        <w:rPr>
          <w:rFonts w:ascii="Arial" w:eastAsia="Arial" w:hAnsi="Arial" w:cs="Arial"/>
          <w:i/>
          <w:color w:val="000000"/>
          <w:sz w:val="22"/>
          <w:szCs w:val="22"/>
        </w:rPr>
        <w:t>“Por la cual se dictan disposiciones en materia de revocatoria del mandato”</w:t>
      </w:r>
      <w:r w:rsidRPr="00F07255">
        <w:rPr>
          <w:rFonts w:ascii="Arial" w:eastAsia="Arial" w:hAnsi="Arial" w:cs="Arial"/>
          <w:color w:val="000000"/>
          <w:sz w:val="22"/>
          <w:szCs w:val="22"/>
        </w:rPr>
        <w:t>,</w:t>
      </w:r>
      <w:r w:rsidR="00557C5E" w:rsidRPr="00F07255">
        <w:rPr>
          <w:rFonts w:ascii="Arial" w:eastAsia="Times New Roman" w:hAnsi="Arial" w:cs="Arial"/>
          <w:color w:val="000000"/>
          <w:sz w:val="22"/>
          <w:szCs w:val="22"/>
          <w:lang w:eastAsia="es-CO"/>
        </w:rPr>
        <w:t xml:space="preserve"> consta de</w:t>
      </w:r>
      <w:r w:rsidR="00B522FB" w:rsidRPr="00F07255">
        <w:rPr>
          <w:rFonts w:ascii="Arial" w:eastAsia="Times New Roman" w:hAnsi="Arial" w:cs="Arial"/>
          <w:color w:val="000000"/>
          <w:sz w:val="22"/>
          <w:szCs w:val="22"/>
          <w:lang w:eastAsia="es-CO"/>
        </w:rPr>
        <w:t xml:space="preserve"> 6 capítulos en los cuales se encuentran</w:t>
      </w:r>
      <w:r w:rsidR="00557C5E" w:rsidRPr="00F07255">
        <w:rPr>
          <w:rFonts w:ascii="Arial" w:eastAsia="Times New Roman" w:hAnsi="Arial" w:cs="Arial"/>
          <w:color w:val="000000"/>
          <w:sz w:val="22"/>
          <w:szCs w:val="22"/>
          <w:lang w:eastAsia="es-CO"/>
        </w:rPr>
        <w:t xml:space="preserve"> </w:t>
      </w:r>
      <w:r w:rsidR="00B522FB" w:rsidRPr="00F07255">
        <w:rPr>
          <w:rFonts w:ascii="Arial" w:eastAsia="Times New Roman" w:hAnsi="Arial" w:cs="Arial"/>
          <w:color w:val="000000"/>
          <w:sz w:val="22"/>
          <w:szCs w:val="22"/>
          <w:lang w:eastAsia="es-CO"/>
        </w:rPr>
        <w:t>4</w:t>
      </w:r>
      <w:r w:rsidR="00470AC7">
        <w:rPr>
          <w:rFonts w:ascii="Arial" w:eastAsia="Times New Roman" w:hAnsi="Arial" w:cs="Arial"/>
          <w:color w:val="000000"/>
          <w:sz w:val="22"/>
          <w:szCs w:val="22"/>
          <w:lang w:eastAsia="es-CO"/>
        </w:rPr>
        <w:t>4</w:t>
      </w:r>
      <w:r w:rsidR="00557C5E" w:rsidRPr="00F07255">
        <w:rPr>
          <w:rFonts w:ascii="Arial" w:eastAsia="Times New Roman" w:hAnsi="Arial" w:cs="Arial"/>
          <w:color w:val="000000"/>
          <w:sz w:val="22"/>
          <w:szCs w:val="22"/>
          <w:lang w:eastAsia="es-CO"/>
        </w:rPr>
        <w:t xml:space="preserve"> artículos incluida la vigencia</w:t>
      </w:r>
      <w:r w:rsidR="00B522FB" w:rsidRPr="00F07255">
        <w:rPr>
          <w:rFonts w:ascii="Arial" w:eastAsia="Times New Roman" w:hAnsi="Arial" w:cs="Arial"/>
          <w:color w:val="000000"/>
          <w:sz w:val="22"/>
          <w:szCs w:val="22"/>
          <w:lang w:eastAsia="es-CO"/>
        </w:rPr>
        <w:t>.</w:t>
      </w:r>
    </w:p>
    <w:p w14:paraId="6074C016" w14:textId="6C7A62E9" w:rsidR="00B522FB" w:rsidRPr="00F07255" w:rsidRDefault="00B522FB" w:rsidP="00FD50B6">
      <w:pPr>
        <w:jc w:val="both"/>
        <w:rPr>
          <w:rFonts w:ascii="Arial" w:eastAsia="Times New Roman" w:hAnsi="Arial" w:cs="Arial"/>
          <w:color w:val="000000"/>
          <w:sz w:val="22"/>
          <w:szCs w:val="22"/>
          <w:lang w:eastAsia="es-CO"/>
        </w:rPr>
      </w:pPr>
    </w:p>
    <w:p w14:paraId="2E316F92" w14:textId="77777777" w:rsidR="00B522FB" w:rsidRPr="00F07255" w:rsidRDefault="00B522FB" w:rsidP="00FD50B6">
      <w:pPr>
        <w:jc w:val="both"/>
        <w:rPr>
          <w:rFonts w:ascii="Arial" w:eastAsia="Times New Roman" w:hAnsi="Arial" w:cs="Arial"/>
          <w:color w:val="000000"/>
          <w:sz w:val="22"/>
          <w:szCs w:val="22"/>
          <w:lang w:eastAsia="es-CO"/>
        </w:rPr>
      </w:pPr>
    </w:p>
    <w:p w14:paraId="5DB5C25A" w14:textId="0B0761F3" w:rsidR="00B522FB" w:rsidRPr="00F07255" w:rsidRDefault="00B522FB" w:rsidP="00FD50B6">
      <w:pPr>
        <w:pStyle w:val="NormalWeb"/>
        <w:numPr>
          <w:ilvl w:val="0"/>
          <w:numId w:val="1"/>
        </w:numPr>
        <w:shd w:val="clear" w:color="auto" w:fill="FFFFFF"/>
        <w:spacing w:before="0" w:beforeAutospacing="0" w:after="240" w:afterAutospacing="0"/>
        <w:jc w:val="both"/>
        <w:rPr>
          <w:sz w:val="22"/>
          <w:szCs w:val="22"/>
        </w:rPr>
      </w:pPr>
      <w:r w:rsidRPr="00F07255">
        <w:rPr>
          <w:rFonts w:ascii="Arial" w:hAnsi="Arial" w:cs="Arial"/>
          <w:b/>
          <w:bCs/>
          <w:color w:val="000000"/>
          <w:sz w:val="22"/>
          <w:szCs w:val="22"/>
        </w:rPr>
        <w:t>OBJETO DEL PROYECTO DE LEY ESTATUTARIA</w:t>
      </w:r>
    </w:p>
    <w:p w14:paraId="20EDE06C" w14:textId="77777777" w:rsidR="00B522FB" w:rsidRPr="00F07255" w:rsidRDefault="00B522FB" w:rsidP="00FD50B6">
      <w:pPr>
        <w:pStyle w:val="NormalWeb"/>
        <w:spacing w:before="0" w:beforeAutospacing="0" w:after="0" w:afterAutospacing="0"/>
        <w:jc w:val="both"/>
        <w:rPr>
          <w:sz w:val="22"/>
          <w:szCs w:val="22"/>
        </w:rPr>
      </w:pPr>
      <w:r w:rsidRPr="00F07255">
        <w:rPr>
          <w:rFonts w:ascii="Arial" w:hAnsi="Arial" w:cs="Arial"/>
          <w:color w:val="000000"/>
          <w:sz w:val="22"/>
          <w:szCs w:val="22"/>
        </w:rPr>
        <w:t>El objeto de la presente ley es promover, proteger y garantizar la revocatoria del mandato como modalidad del derecho a participar en la vida política, administrativa, económica, social y cultural, y así mismo a controlar el poder político.</w:t>
      </w:r>
    </w:p>
    <w:p w14:paraId="60C74E06" w14:textId="77777777" w:rsidR="00B522FB" w:rsidRPr="00F07255" w:rsidRDefault="00B522FB" w:rsidP="00FD50B6">
      <w:pPr>
        <w:rPr>
          <w:sz w:val="22"/>
          <w:szCs w:val="22"/>
        </w:rPr>
      </w:pPr>
    </w:p>
    <w:p w14:paraId="59091E42" w14:textId="77777777" w:rsidR="00B522FB" w:rsidRPr="00F07255" w:rsidRDefault="00B522FB" w:rsidP="00FD50B6">
      <w:pPr>
        <w:pStyle w:val="NormalWeb"/>
        <w:spacing w:before="0" w:beforeAutospacing="0" w:after="0" w:afterAutospacing="0"/>
        <w:jc w:val="both"/>
        <w:rPr>
          <w:sz w:val="22"/>
          <w:szCs w:val="22"/>
        </w:rPr>
      </w:pPr>
      <w:r w:rsidRPr="00F07255">
        <w:rPr>
          <w:rFonts w:ascii="Arial" w:hAnsi="Arial" w:cs="Arial"/>
          <w:color w:val="000000"/>
          <w:sz w:val="22"/>
          <w:szCs w:val="22"/>
          <w:shd w:val="clear" w:color="auto" w:fill="FFFFFF"/>
        </w:rPr>
        <w:t>La revocatoria del mandato es un derecho político, por medio del cual los ciudadanos dan por terminado el mandato que le han conferido a un gobernador o a un alcalde.</w:t>
      </w:r>
    </w:p>
    <w:p w14:paraId="4DDAC143" w14:textId="77777777" w:rsidR="00B522FB" w:rsidRPr="00F07255" w:rsidRDefault="00B522FB" w:rsidP="00FD50B6">
      <w:pPr>
        <w:rPr>
          <w:sz w:val="22"/>
          <w:szCs w:val="22"/>
        </w:rPr>
      </w:pPr>
    </w:p>
    <w:p w14:paraId="5C3507C5" w14:textId="1A922FCB" w:rsidR="00B522FB" w:rsidRPr="00F07255" w:rsidRDefault="00B522FB" w:rsidP="00FD50B6">
      <w:pPr>
        <w:pStyle w:val="NormalWeb"/>
        <w:spacing w:before="0" w:beforeAutospacing="0" w:after="0" w:afterAutospacing="0"/>
        <w:jc w:val="both"/>
        <w:rPr>
          <w:rFonts w:ascii="Arial" w:hAnsi="Arial" w:cs="Arial"/>
          <w:color w:val="000000"/>
          <w:sz w:val="22"/>
          <w:szCs w:val="22"/>
        </w:rPr>
      </w:pPr>
      <w:r w:rsidRPr="00F07255">
        <w:rPr>
          <w:rFonts w:ascii="Arial" w:hAnsi="Arial" w:cs="Arial"/>
          <w:color w:val="000000"/>
          <w:sz w:val="22"/>
          <w:szCs w:val="22"/>
        </w:rPr>
        <w:t>La presente ley regula la revocatoria del mandato y establece las normas fundamentales por la que se regirá dicho mecanismo de participación democrática.</w:t>
      </w:r>
    </w:p>
    <w:p w14:paraId="7540445A" w14:textId="3D8B2715" w:rsidR="00B522FB" w:rsidRPr="00F07255" w:rsidRDefault="00B522FB" w:rsidP="00FD50B6">
      <w:pPr>
        <w:pStyle w:val="NormalWeb"/>
        <w:spacing w:before="0" w:beforeAutospacing="0" w:after="0" w:afterAutospacing="0"/>
        <w:jc w:val="both"/>
        <w:rPr>
          <w:rFonts w:ascii="Arial" w:hAnsi="Arial" w:cs="Arial"/>
          <w:color w:val="000000"/>
          <w:sz w:val="22"/>
          <w:szCs w:val="22"/>
        </w:rPr>
      </w:pPr>
    </w:p>
    <w:p w14:paraId="1E672A2C" w14:textId="77777777" w:rsidR="00B522FB" w:rsidRPr="00F07255" w:rsidRDefault="00B522FB" w:rsidP="00FD50B6">
      <w:pPr>
        <w:pStyle w:val="NormalWeb"/>
        <w:spacing w:before="0" w:beforeAutospacing="0" w:after="0" w:afterAutospacing="0"/>
        <w:jc w:val="both"/>
        <w:rPr>
          <w:sz w:val="22"/>
          <w:szCs w:val="22"/>
        </w:rPr>
      </w:pPr>
    </w:p>
    <w:p w14:paraId="0CD7D65F" w14:textId="2FE26039" w:rsidR="00B522FB" w:rsidRPr="00FD50B6" w:rsidRDefault="00B522FB" w:rsidP="00FD50B6">
      <w:pPr>
        <w:pStyle w:val="Prrafodelista"/>
        <w:numPr>
          <w:ilvl w:val="0"/>
          <w:numId w:val="1"/>
        </w:numPr>
        <w:rPr>
          <w:sz w:val="22"/>
          <w:szCs w:val="22"/>
        </w:rPr>
      </w:pPr>
      <w:r w:rsidRPr="00FD50B6">
        <w:rPr>
          <w:rFonts w:ascii="Arial" w:hAnsi="Arial" w:cs="Arial"/>
          <w:b/>
          <w:bCs/>
          <w:color w:val="000000"/>
          <w:sz w:val="22"/>
          <w:szCs w:val="22"/>
        </w:rPr>
        <w:t>MARCO JURÍDICO </w:t>
      </w:r>
    </w:p>
    <w:p w14:paraId="4F47C36B" w14:textId="77777777" w:rsidR="00B522FB" w:rsidRPr="00F07255" w:rsidRDefault="00B522FB" w:rsidP="00FD50B6">
      <w:pPr>
        <w:rPr>
          <w:rFonts w:ascii="Times New Roman" w:hAnsi="Times New Roman" w:cs="Times New Roman"/>
          <w:sz w:val="22"/>
          <w:szCs w:val="22"/>
        </w:rPr>
      </w:pPr>
    </w:p>
    <w:p w14:paraId="0F20AF99" w14:textId="05286364" w:rsidR="00B522FB" w:rsidRPr="00F07255" w:rsidRDefault="00B522FB" w:rsidP="00FD50B6">
      <w:pPr>
        <w:pStyle w:val="NormalWeb"/>
        <w:spacing w:before="0" w:beforeAutospacing="0" w:after="0" w:afterAutospacing="0"/>
        <w:jc w:val="both"/>
        <w:rPr>
          <w:sz w:val="22"/>
          <w:szCs w:val="22"/>
        </w:rPr>
      </w:pPr>
      <w:r w:rsidRPr="00F07255">
        <w:rPr>
          <w:rFonts w:ascii="Arial" w:hAnsi="Arial" w:cs="Arial"/>
          <w:color w:val="000000"/>
          <w:sz w:val="22"/>
          <w:szCs w:val="22"/>
        </w:rPr>
        <w:t xml:space="preserve">Nuestra constitución política consagro en nuestro ordenamiento jurídico una democracia participativa-representativa, que se ha consolidado al pasar de los años. Uno de los objetivos de nuestra carta política ha sido proteger y aumentar la participación de la ciudadanía como actores principales en los que recae el poder del Estado. El modelo de democracia participativa es un modelo que se fundamenta en principios constitucionales y se materializa en el ejercicio de los ciudadanos de participar en la conformación, ejercicio y control del poder político. Así quedo consagrado en el </w:t>
      </w:r>
      <w:r w:rsidR="00FD50B6" w:rsidRPr="00F07255">
        <w:rPr>
          <w:rFonts w:ascii="Arial" w:hAnsi="Arial" w:cs="Arial"/>
          <w:color w:val="000000"/>
          <w:sz w:val="22"/>
          <w:szCs w:val="22"/>
        </w:rPr>
        <w:t>artículo</w:t>
      </w:r>
      <w:r w:rsidRPr="00F07255">
        <w:rPr>
          <w:rFonts w:ascii="Arial" w:hAnsi="Arial" w:cs="Arial"/>
          <w:color w:val="000000"/>
          <w:sz w:val="22"/>
          <w:szCs w:val="22"/>
        </w:rPr>
        <w:t xml:space="preserve"> 40 de nuestra Constitución Política: </w:t>
      </w:r>
    </w:p>
    <w:p w14:paraId="73FD3E3F" w14:textId="77777777" w:rsidR="00B522FB" w:rsidRPr="00F07255" w:rsidRDefault="00B522FB" w:rsidP="00FD50B6">
      <w:pPr>
        <w:pStyle w:val="NormalWeb"/>
        <w:spacing w:before="280" w:beforeAutospacing="0" w:after="280" w:afterAutospacing="0"/>
        <w:jc w:val="both"/>
        <w:rPr>
          <w:sz w:val="22"/>
          <w:szCs w:val="22"/>
        </w:rPr>
      </w:pPr>
      <w:r w:rsidRPr="00F07255">
        <w:rPr>
          <w:rFonts w:ascii="Arial" w:hAnsi="Arial" w:cs="Arial"/>
          <w:b/>
          <w:bCs/>
          <w:i/>
          <w:iCs/>
          <w:color w:val="000000"/>
          <w:sz w:val="22"/>
          <w:szCs w:val="22"/>
        </w:rPr>
        <w:t>ARTICULO 40. </w:t>
      </w:r>
      <w:r w:rsidRPr="00F07255">
        <w:rPr>
          <w:rFonts w:ascii="Arial" w:hAnsi="Arial" w:cs="Arial"/>
          <w:i/>
          <w:iCs/>
          <w:color w:val="000000"/>
          <w:sz w:val="22"/>
          <w:szCs w:val="22"/>
        </w:rPr>
        <w:t>Todo ciudadano tiene derecho a participar en la conformación, ejercicio y control del poder político. Para hacer efectivo este derecho puede:</w:t>
      </w:r>
    </w:p>
    <w:p w14:paraId="5549E388" w14:textId="77777777" w:rsidR="00B522FB" w:rsidRPr="00F07255" w:rsidRDefault="00B522FB" w:rsidP="00FD50B6">
      <w:pPr>
        <w:pStyle w:val="NormalWeb"/>
        <w:spacing w:before="280" w:beforeAutospacing="0" w:after="280" w:afterAutospacing="0"/>
        <w:jc w:val="both"/>
        <w:rPr>
          <w:sz w:val="22"/>
          <w:szCs w:val="22"/>
        </w:rPr>
      </w:pPr>
      <w:r w:rsidRPr="00F07255">
        <w:rPr>
          <w:rFonts w:ascii="Arial" w:hAnsi="Arial" w:cs="Arial"/>
          <w:i/>
          <w:iCs/>
          <w:color w:val="000000"/>
          <w:sz w:val="22"/>
          <w:szCs w:val="22"/>
        </w:rPr>
        <w:t>1. Elegir y ser elegido.</w:t>
      </w:r>
    </w:p>
    <w:p w14:paraId="0EAAC0EF" w14:textId="77777777" w:rsidR="00B522FB" w:rsidRPr="00F07255" w:rsidRDefault="00B522FB" w:rsidP="00FD50B6">
      <w:pPr>
        <w:pStyle w:val="NormalWeb"/>
        <w:spacing w:before="280" w:beforeAutospacing="0" w:after="280" w:afterAutospacing="0"/>
        <w:jc w:val="both"/>
        <w:rPr>
          <w:sz w:val="22"/>
          <w:szCs w:val="22"/>
        </w:rPr>
      </w:pPr>
      <w:r w:rsidRPr="00F07255">
        <w:rPr>
          <w:rFonts w:ascii="Arial" w:hAnsi="Arial" w:cs="Arial"/>
          <w:i/>
          <w:iCs/>
          <w:color w:val="000000"/>
          <w:sz w:val="22"/>
          <w:szCs w:val="22"/>
        </w:rPr>
        <w:t>2. Tomar parte en elecciones, plebiscitos, referendos, consultas populares y otras formas de participación democrática.</w:t>
      </w:r>
    </w:p>
    <w:p w14:paraId="47B85336" w14:textId="77777777" w:rsidR="00B522FB" w:rsidRPr="00F07255" w:rsidRDefault="00B522FB" w:rsidP="00FD50B6">
      <w:pPr>
        <w:pStyle w:val="NormalWeb"/>
        <w:spacing w:before="280" w:beforeAutospacing="0" w:after="280" w:afterAutospacing="0"/>
        <w:jc w:val="both"/>
        <w:rPr>
          <w:sz w:val="22"/>
          <w:szCs w:val="22"/>
        </w:rPr>
      </w:pPr>
      <w:r w:rsidRPr="00F07255">
        <w:rPr>
          <w:rFonts w:ascii="Arial" w:hAnsi="Arial" w:cs="Arial"/>
          <w:i/>
          <w:iCs/>
          <w:color w:val="000000"/>
          <w:sz w:val="22"/>
          <w:szCs w:val="22"/>
        </w:rPr>
        <w:t>3. Constituir partidos, movimientos y agrupaciones políticas sin limitación alguna; formar parte de ellos libremente y difundir sus ideas y programas.</w:t>
      </w:r>
    </w:p>
    <w:p w14:paraId="055D15EA" w14:textId="77777777" w:rsidR="00B522FB" w:rsidRPr="00F07255" w:rsidRDefault="00B522FB" w:rsidP="00FD50B6">
      <w:pPr>
        <w:pStyle w:val="NormalWeb"/>
        <w:spacing w:before="280" w:beforeAutospacing="0" w:after="280" w:afterAutospacing="0"/>
        <w:jc w:val="both"/>
        <w:rPr>
          <w:sz w:val="22"/>
          <w:szCs w:val="22"/>
        </w:rPr>
      </w:pPr>
      <w:r w:rsidRPr="00F07255">
        <w:rPr>
          <w:rFonts w:ascii="Arial" w:hAnsi="Arial" w:cs="Arial"/>
          <w:i/>
          <w:iCs/>
          <w:color w:val="000000"/>
          <w:sz w:val="22"/>
          <w:szCs w:val="22"/>
        </w:rPr>
        <w:t>4. Revocar el mandato de los elegidos en los casos y en la forma que establecen la Constitución y la ley.</w:t>
      </w:r>
    </w:p>
    <w:p w14:paraId="5F1E5692" w14:textId="77777777" w:rsidR="00B522FB" w:rsidRPr="00F07255" w:rsidRDefault="00B522FB" w:rsidP="00FD50B6">
      <w:pPr>
        <w:pStyle w:val="NormalWeb"/>
        <w:spacing w:before="280" w:beforeAutospacing="0" w:after="280" w:afterAutospacing="0"/>
        <w:jc w:val="both"/>
        <w:rPr>
          <w:sz w:val="22"/>
          <w:szCs w:val="22"/>
        </w:rPr>
      </w:pPr>
      <w:r w:rsidRPr="00F07255">
        <w:rPr>
          <w:rFonts w:ascii="Arial" w:hAnsi="Arial" w:cs="Arial"/>
          <w:i/>
          <w:iCs/>
          <w:color w:val="000000"/>
          <w:sz w:val="22"/>
          <w:szCs w:val="22"/>
        </w:rPr>
        <w:t>5. Tener iniciativa en las corporaciones públicas.</w:t>
      </w:r>
    </w:p>
    <w:p w14:paraId="29EC1175" w14:textId="77777777" w:rsidR="00B522FB" w:rsidRPr="00F07255" w:rsidRDefault="00B522FB" w:rsidP="00FD50B6">
      <w:pPr>
        <w:pStyle w:val="NormalWeb"/>
        <w:spacing w:before="280" w:beforeAutospacing="0" w:after="280" w:afterAutospacing="0"/>
        <w:jc w:val="both"/>
        <w:rPr>
          <w:sz w:val="22"/>
          <w:szCs w:val="22"/>
        </w:rPr>
      </w:pPr>
      <w:r w:rsidRPr="00F07255">
        <w:rPr>
          <w:rFonts w:ascii="Arial" w:hAnsi="Arial" w:cs="Arial"/>
          <w:i/>
          <w:iCs/>
          <w:color w:val="000000"/>
          <w:sz w:val="22"/>
          <w:szCs w:val="22"/>
        </w:rPr>
        <w:t>6. Interponer acciones públicas en defensa de la Constitución y de la ley.</w:t>
      </w:r>
    </w:p>
    <w:p w14:paraId="606676FD" w14:textId="77777777" w:rsidR="00B522FB" w:rsidRPr="00F07255" w:rsidRDefault="00B522FB" w:rsidP="00FD50B6">
      <w:pPr>
        <w:pStyle w:val="NormalWeb"/>
        <w:spacing w:before="280" w:beforeAutospacing="0" w:after="280" w:afterAutospacing="0"/>
        <w:jc w:val="both"/>
        <w:rPr>
          <w:sz w:val="22"/>
          <w:szCs w:val="22"/>
        </w:rPr>
      </w:pPr>
      <w:r w:rsidRPr="00F07255">
        <w:rPr>
          <w:rFonts w:ascii="Arial" w:hAnsi="Arial" w:cs="Arial"/>
          <w:i/>
          <w:iCs/>
          <w:color w:val="000000"/>
          <w:sz w:val="22"/>
          <w:szCs w:val="22"/>
        </w:rPr>
        <w:lastRenderedPageBreak/>
        <w:t>7. Acceder al desempeño de funciones y cargos públicos, salvo los colombianos, por nacimiento o por adopción, que tengan doble nacionalidad. La ley reglamentará esta excepción y determinará los casos a los cuales ha de aplicarse.</w:t>
      </w:r>
    </w:p>
    <w:p w14:paraId="55EFBEAC" w14:textId="77777777" w:rsidR="00B522FB" w:rsidRPr="00F07255" w:rsidRDefault="00B522FB" w:rsidP="00FD50B6">
      <w:pPr>
        <w:pStyle w:val="NormalWeb"/>
        <w:spacing w:before="280" w:beforeAutospacing="0" w:after="280" w:afterAutospacing="0"/>
        <w:jc w:val="both"/>
        <w:rPr>
          <w:sz w:val="22"/>
          <w:szCs w:val="22"/>
        </w:rPr>
      </w:pPr>
      <w:r w:rsidRPr="00F07255">
        <w:rPr>
          <w:rFonts w:ascii="Arial" w:hAnsi="Arial" w:cs="Arial"/>
          <w:i/>
          <w:iCs/>
          <w:color w:val="000000"/>
          <w:sz w:val="22"/>
          <w:szCs w:val="22"/>
        </w:rPr>
        <w:t>Las autoridades garantizarán la adecuada y efectiva participación de la mujer en los niveles decisorios de la Administración Pública.</w:t>
      </w:r>
    </w:p>
    <w:p w14:paraId="6972A280" w14:textId="77777777" w:rsidR="00B522FB" w:rsidRPr="00F07255" w:rsidRDefault="00B522FB" w:rsidP="00FD50B6">
      <w:pPr>
        <w:pStyle w:val="NormalWeb"/>
        <w:spacing w:before="0" w:beforeAutospacing="0" w:after="0" w:afterAutospacing="0"/>
        <w:jc w:val="both"/>
        <w:rPr>
          <w:sz w:val="22"/>
          <w:szCs w:val="22"/>
        </w:rPr>
      </w:pPr>
      <w:r w:rsidRPr="00F07255">
        <w:rPr>
          <w:rFonts w:ascii="Arial" w:hAnsi="Arial" w:cs="Arial"/>
          <w:color w:val="000000"/>
          <w:sz w:val="22"/>
          <w:szCs w:val="22"/>
        </w:rPr>
        <w:t>Como se mencionó anteriormente, con el objetivo de estimular y proteger la participación ciudadana, se crearon los mecanismos de participación ciudadana, de los que podemos encontrar su fundamento jurídico el artículo 103, como la forma en la que el pueblo ejerce su poder soberano frente a quienes ocupan los cargos de elección popular del Estado: </w:t>
      </w:r>
    </w:p>
    <w:p w14:paraId="6DD0F66B" w14:textId="77777777" w:rsidR="00B522FB" w:rsidRPr="00F07255" w:rsidRDefault="00B522FB" w:rsidP="00FD50B6">
      <w:pPr>
        <w:rPr>
          <w:sz w:val="22"/>
          <w:szCs w:val="22"/>
        </w:rPr>
      </w:pPr>
    </w:p>
    <w:p w14:paraId="048A529F" w14:textId="77777777" w:rsidR="00B522FB" w:rsidRPr="00F07255" w:rsidRDefault="00B522FB" w:rsidP="00FD50B6">
      <w:pPr>
        <w:pStyle w:val="NormalWeb"/>
        <w:spacing w:before="0" w:beforeAutospacing="0" w:after="0" w:afterAutospacing="0"/>
        <w:jc w:val="both"/>
        <w:rPr>
          <w:sz w:val="22"/>
          <w:szCs w:val="22"/>
        </w:rPr>
      </w:pPr>
      <w:r w:rsidRPr="00F07255">
        <w:rPr>
          <w:rFonts w:ascii="Arial" w:hAnsi="Arial" w:cs="Arial"/>
          <w:b/>
          <w:bCs/>
          <w:i/>
          <w:iCs/>
          <w:color w:val="000000"/>
          <w:sz w:val="22"/>
          <w:szCs w:val="22"/>
        </w:rPr>
        <w:t>“ARTICULO 103. </w:t>
      </w:r>
      <w:r w:rsidRPr="00F07255">
        <w:rPr>
          <w:rFonts w:ascii="Arial" w:hAnsi="Arial" w:cs="Arial"/>
          <w:i/>
          <w:iCs/>
          <w:color w:val="000000"/>
          <w:sz w:val="22"/>
          <w:szCs w:val="22"/>
        </w:rPr>
        <w:t>Son mecanismos de participación del pueblo en ejercicio de su soberanía: el voto, el plebiscito, el referendo, la consulta popular, el cabildo abierto, la iniciativa legislativa y la revocatoria del mandato. La ley los reglamentará.</w:t>
      </w:r>
    </w:p>
    <w:p w14:paraId="49905908" w14:textId="77777777" w:rsidR="00B522FB" w:rsidRPr="00F07255" w:rsidRDefault="00B522FB" w:rsidP="00FD50B6">
      <w:pPr>
        <w:rPr>
          <w:sz w:val="22"/>
          <w:szCs w:val="22"/>
        </w:rPr>
      </w:pPr>
    </w:p>
    <w:p w14:paraId="41B45562" w14:textId="77777777" w:rsidR="00B522FB" w:rsidRPr="00F07255" w:rsidRDefault="00B522FB" w:rsidP="00FD50B6">
      <w:pPr>
        <w:pStyle w:val="NormalWeb"/>
        <w:spacing w:before="0" w:beforeAutospacing="0" w:after="0" w:afterAutospacing="0"/>
        <w:jc w:val="both"/>
        <w:rPr>
          <w:sz w:val="22"/>
          <w:szCs w:val="22"/>
        </w:rPr>
      </w:pPr>
      <w:r w:rsidRPr="00F07255">
        <w:rPr>
          <w:rFonts w:ascii="Arial" w:hAnsi="Arial" w:cs="Arial"/>
          <w:i/>
          <w:iCs/>
          <w:color w:val="000000"/>
          <w:sz w:val="22"/>
          <w:szCs w:val="22"/>
        </w:rPr>
        <w:t>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w:t>
      </w:r>
    </w:p>
    <w:p w14:paraId="3E3C6366" w14:textId="77777777" w:rsidR="00B522FB" w:rsidRPr="00F07255" w:rsidRDefault="00B522FB" w:rsidP="00FD50B6">
      <w:pPr>
        <w:rPr>
          <w:sz w:val="22"/>
          <w:szCs w:val="22"/>
        </w:rPr>
      </w:pPr>
    </w:p>
    <w:p w14:paraId="2DBE0EE1" w14:textId="76C98FC8" w:rsidR="00B522FB" w:rsidRPr="00F07255" w:rsidRDefault="00B522FB" w:rsidP="00FD50B6">
      <w:pPr>
        <w:pStyle w:val="NormalWeb"/>
        <w:shd w:val="clear" w:color="auto" w:fill="FFFFFF"/>
        <w:spacing w:before="0" w:beforeAutospacing="0" w:after="0" w:afterAutospacing="0"/>
        <w:jc w:val="both"/>
        <w:rPr>
          <w:rFonts w:ascii="Arial" w:hAnsi="Arial" w:cs="Arial"/>
          <w:color w:val="000000"/>
          <w:sz w:val="22"/>
          <w:szCs w:val="22"/>
        </w:rPr>
      </w:pPr>
      <w:r w:rsidRPr="00F07255">
        <w:rPr>
          <w:rFonts w:ascii="Arial" w:hAnsi="Arial" w:cs="Arial"/>
          <w:color w:val="000000"/>
          <w:sz w:val="22"/>
          <w:szCs w:val="22"/>
        </w:rPr>
        <w:t>De la interpretación de los postulados constitucionales, podemos indicar que Colombia es un Estado Social de Derecho en el que se estableció un marco jurídico de corte democrático, participativo y pluralista. En otras palabras, en nuestro país el origen de todo poder público y soberano recae principalmente en los ciudadanos. Posteriormente, cumpliendo con lo estipulado en nuestra Carta Política se reglamentaron los mecanismos de participación a través de la Ley 134 de 1994 que fue modificada y complementada por la Ley Estatutaria 1747 de 2015:</w:t>
      </w:r>
    </w:p>
    <w:p w14:paraId="2D9DD588" w14:textId="77777777" w:rsidR="00B522FB" w:rsidRPr="00F07255" w:rsidRDefault="00B522FB" w:rsidP="00FD50B6">
      <w:pPr>
        <w:pStyle w:val="NormalWeb"/>
        <w:shd w:val="clear" w:color="auto" w:fill="FFFFFF"/>
        <w:spacing w:before="0" w:beforeAutospacing="0" w:after="0" w:afterAutospacing="0"/>
        <w:jc w:val="both"/>
        <w:rPr>
          <w:sz w:val="22"/>
          <w:szCs w:val="22"/>
        </w:rPr>
      </w:pPr>
    </w:p>
    <w:p w14:paraId="6F4DAADF" w14:textId="1B158F36" w:rsidR="00B522FB" w:rsidRPr="00F07255" w:rsidRDefault="00B522FB" w:rsidP="00FD50B6">
      <w:pPr>
        <w:pStyle w:val="NormalWeb"/>
        <w:shd w:val="clear" w:color="auto" w:fill="FFFFFF"/>
        <w:spacing w:before="0" w:beforeAutospacing="0" w:after="0" w:afterAutospacing="0"/>
        <w:jc w:val="both"/>
        <w:rPr>
          <w:rFonts w:ascii="Arial" w:hAnsi="Arial" w:cs="Arial"/>
          <w:i/>
          <w:iCs/>
          <w:color w:val="000000"/>
          <w:sz w:val="22"/>
          <w:szCs w:val="22"/>
        </w:rPr>
      </w:pPr>
      <w:r w:rsidRPr="00F07255">
        <w:rPr>
          <w:rFonts w:ascii="Arial" w:hAnsi="Arial" w:cs="Arial"/>
          <w:b/>
          <w:bCs/>
          <w:i/>
          <w:iCs/>
          <w:color w:val="000000"/>
          <w:sz w:val="22"/>
          <w:szCs w:val="22"/>
        </w:rPr>
        <w:t>“ARTÍCULO 1o. OBJETO.</w:t>
      </w:r>
      <w:r w:rsidRPr="00F07255">
        <w:rPr>
          <w:rFonts w:ascii="Arial" w:hAnsi="Arial" w:cs="Arial"/>
          <w:i/>
          <w:iCs/>
          <w:color w:val="000000"/>
          <w:sz w:val="22"/>
          <w:szCs w:val="22"/>
        </w:rPr>
        <w:t> El objeto de la presente ley es promover, proteger y garantizar modalidades del derecho a participar en la vida política, administrativa, económica, social y cultural, y así mismo a controlar el poder político.</w:t>
      </w:r>
    </w:p>
    <w:p w14:paraId="2523C510" w14:textId="77777777" w:rsidR="00B522FB" w:rsidRPr="00F07255" w:rsidRDefault="00B522FB" w:rsidP="00FD50B6">
      <w:pPr>
        <w:pStyle w:val="NormalWeb"/>
        <w:shd w:val="clear" w:color="auto" w:fill="FFFFFF"/>
        <w:spacing w:before="0" w:beforeAutospacing="0" w:after="0" w:afterAutospacing="0"/>
        <w:jc w:val="both"/>
        <w:rPr>
          <w:sz w:val="22"/>
          <w:szCs w:val="22"/>
        </w:rPr>
      </w:pPr>
    </w:p>
    <w:p w14:paraId="11A124C0" w14:textId="684BC45C" w:rsidR="00B522FB" w:rsidRPr="00F07255" w:rsidRDefault="00B522FB" w:rsidP="00FD50B6">
      <w:pPr>
        <w:pStyle w:val="NormalWeb"/>
        <w:shd w:val="clear" w:color="auto" w:fill="FFFFFF"/>
        <w:spacing w:before="0" w:beforeAutospacing="0" w:after="0" w:afterAutospacing="0"/>
        <w:jc w:val="both"/>
        <w:rPr>
          <w:rFonts w:ascii="Arial" w:hAnsi="Arial" w:cs="Arial"/>
          <w:i/>
          <w:iCs/>
          <w:color w:val="000000"/>
          <w:sz w:val="22"/>
          <w:szCs w:val="22"/>
        </w:rPr>
      </w:pPr>
      <w:r w:rsidRPr="00F07255">
        <w:rPr>
          <w:rFonts w:ascii="Arial" w:hAnsi="Arial" w:cs="Arial"/>
          <w:i/>
          <w:iCs/>
          <w:color w:val="000000"/>
          <w:sz w:val="22"/>
          <w:szCs w:val="22"/>
        </w:rPr>
        <w:t>La presente ley regula la iniciativa popular y normativa ante las corporaciones públicas, el referendo, la consulta popular, la revocatoria del mandato, el plebiscito y el cabildo abierto; y establece las normas fundamentales por las que se regirá la participación democrática de las organizaciones civiles.</w:t>
      </w:r>
    </w:p>
    <w:p w14:paraId="3DB8FD8D" w14:textId="77777777" w:rsidR="00B522FB" w:rsidRPr="00F07255" w:rsidRDefault="00B522FB" w:rsidP="00FD50B6">
      <w:pPr>
        <w:pStyle w:val="NormalWeb"/>
        <w:shd w:val="clear" w:color="auto" w:fill="FFFFFF"/>
        <w:spacing w:before="0" w:beforeAutospacing="0" w:after="0" w:afterAutospacing="0"/>
        <w:jc w:val="both"/>
        <w:rPr>
          <w:sz w:val="22"/>
          <w:szCs w:val="22"/>
        </w:rPr>
      </w:pPr>
    </w:p>
    <w:p w14:paraId="6E0B976A" w14:textId="7CE3D4EC" w:rsidR="00B522FB" w:rsidRPr="00F07255" w:rsidRDefault="00B522FB" w:rsidP="00FD50B6">
      <w:pPr>
        <w:pStyle w:val="NormalWeb"/>
        <w:shd w:val="clear" w:color="auto" w:fill="FFFFFF"/>
        <w:spacing w:before="0" w:beforeAutospacing="0" w:after="0" w:afterAutospacing="0"/>
        <w:jc w:val="both"/>
        <w:rPr>
          <w:rFonts w:ascii="Arial" w:hAnsi="Arial" w:cs="Arial"/>
          <w:i/>
          <w:iCs/>
          <w:color w:val="000000"/>
          <w:sz w:val="22"/>
          <w:szCs w:val="22"/>
        </w:rPr>
      </w:pPr>
      <w:r w:rsidRPr="00F07255">
        <w:rPr>
          <w:rFonts w:ascii="Arial" w:hAnsi="Arial" w:cs="Arial"/>
          <w:i/>
          <w:iCs/>
          <w:color w:val="000000"/>
          <w:sz w:val="22"/>
          <w:szCs w:val="22"/>
        </w:rPr>
        <w:t>La regulación de estos mecanismos no impedirá el desarrollo de otras formas de participación democrática en la vida política, económica, social y cultural, ni el ejercicio de otros derechos políticos no mencionados en esta ley.”</w:t>
      </w:r>
    </w:p>
    <w:p w14:paraId="4B6C659C" w14:textId="77777777" w:rsidR="00B522FB" w:rsidRPr="00F07255" w:rsidRDefault="00B522FB" w:rsidP="00FD50B6">
      <w:pPr>
        <w:pStyle w:val="NormalWeb"/>
        <w:shd w:val="clear" w:color="auto" w:fill="FFFFFF"/>
        <w:spacing w:before="0" w:beforeAutospacing="0" w:after="0" w:afterAutospacing="0"/>
        <w:jc w:val="both"/>
        <w:rPr>
          <w:sz w:val="22"/>
          <w:szCs w:val="22"/>
        </w:rPr>
      </w:pPr>
    </w:p>
    <w:p w14:paraId="4DBCAA27" w14:textId="1882DF86" w:rsidR="00B522FB" w:rsidRPr="00F07255" w:rsidRDefault="00B522FB" w:rsidP="00FD50B6">
      <w:pPr>
        <w:pStyle w:val="NormalWeb"/>
        <w:shd w:val="clear" w:color="auto" w:fill="FFFFFF"/>
        <w:spacing w:before="0" w:beforeAutospacing="0" w:after="0" w:afterAutospacing="0"/>
        <w:jc w:val="both"/>
        <w:rPr>
          <w:rFonts w:ascii="Arial" w:hAnsi="Arial" w:cs="Arial"/>
          <w:i/>
          <w:iCs/>
          <w:color w:val="000000"/>
          <w:sz w:val="22"/>
          <w:szCs w:val="22"/>
        </w:rPr>
      </w:pPr>
      <w:r w:rsidRPr="00F07255">
        <w:rPr>
          <w:rFonts w:ascii="Arial" w:hAnsi="Arial" w:cs="Arial"/>
          <w:color w:val="000000"/>
          <w:sz w:val="22"/>
          <w:szCs w:val="22"/>
        </w:rPr>
        <w:t xml:space="preserve">La democracia es la fuente de legitimidad del poder político en Colombia, y se establece en nuestro país como el valor más importante del Estado. La Corte Constitucional ha señalado que la democracia es la </w:t>
      </w:r>
      <w:r w:rsidRPr="00F07255">
        <w:rPr>
          <w:rFonts w:ascii="Arial" w:hAnsi="Arial" w:cs="Arial"/>
          <w:i/>
          <w:iCs/>
          <w:color w:val="000000"/>
          <w:sz w:val="22"/>
          <w:szCs w:val="22"/>
        </w:rPr>
        <w:t>“(…) fundamentación del poder político ejercido por los diferentes órganos para reconocer y tutelar los derechos de participación de los individuos y la sociedad en la conformación y control del poder político e imponer deberes de respeto y protección al Estado y a los particulares y para definir la forma en que tal poder opera democráticamente y los ámbitos en los que su aplicación puede exigirse.”</w:t>
      </w:r>
    </w:p>
    <w:p w14:paraId="6FC5E6F4" w14:textId="77777777" w:rsidR="00B522FB" w:rsidRPr="00F07255" w:rsidRDefault="00B522FB" w:rsidP="00FD50B6">
      <w:pPr>
        <w:pStyle w:val="NormalWeb"/>
        <w:shd w:val="clear" w:color="auto" w:fill="FFFFFF"/>
        <w:spacing w:before="0" w:beforeAutospacing="0" w:after="0" w:afterAutospacing="0"/>
        <w:jc w:val="both"/>
        <w:rPr>
          <w:sz w:val="22"/>
          <w:szCs w:val="22"/>
        </w:rPr>
      </w:pPr>
    </w:p>
    <w:p w14:paraId="59D882B1" w14:textId="1639FF3A" w:rsidR="00B522FB" w:rsidRPr="00F07255" w:rsidRDefault="00B522FB" w:rsidP="00FD50B6">
      <w:pPr>
        <w:pStyle w:val="NormalWeb"/>
        <w:shd w:val="clear" w:color="auto" w:fill="FFFFFF"/>
        <w:spacing w:before="0" w:beforeAutospacing="0" w:after="0" w:afterAutospacing="0"/>
        <w:jc w:val="both"/>
        <w:rPr>
          <w:rFonts w:ascii="Arial" w:hAnsi="Arial" w:cs="Arial"/>
          <w:color w:val="000000"/>
          <w:sz w:val="22"/>
          <w:szCs w:val="22"/>
        </w:rPr>
      </w:pPr>
      <w:r w:rsidRPr="00F07255">
        <w:rPr>
          <w:rFonts w:ascii="Arial" w:hAnsi="Arial" w:cs="Arial"/>
          <w:color w:val="000000"/>
          <w:sz w:val="22"/>
          <w:szCs w:val="22"/>
        </w:rPr>
        <w:lastRenderedPageBreak/>
        <w:t>Entrando en materia, es necesario determinar la definición y naturaleza de la revocatoria de mandato, mecanismo de participación que se pretende proteger a través de este proyecto de ley, que consiste en la facultad que tienen los ciudadanos de remover del cargo a alcaldes o gobernadores ante el incumplimiento de su plan de gobierno o la insatisfacción general de su gestión como mandatario. </w:t>
      </w:r>
    </w:p>
    <w:p w14:paraId="4A010CCA" w14:textId="77777777" w:rsidR="00B522FB" w:rsidRPr="00F07255" w:rsidRDefault="00B522FB" w:rsidP="00FD50B6">
      <w:pPr>
        <w:pStyle w:val="NormalWeb"/>
        <w:shd w:val="clear" w:color="auto" w:fill="FFFFFF"/>
        <w:spacing w:before="0" w:beforeAutospacing="0" w:after="0" w:afterAutospacing="0"/>
        <w:jc w:val="both"/>
        <w:rPr>
          <w:sz w:val="22"/>
          <w:szCs w:val="22"/>
        </w:rPr>
      </w:pPr>
    </w:p>
    <w:p w14:paraId="621AA90C" w14:textId="25548E7B" w:rsidR="00B522FB" w:rsidRPr="00F07255" w:rsidRDefault="00B522FB" w:rsidP="00FD50B6">
      <w:pPr>
        <w:pStyle w:val="NormalWeb"/>
        <w:spacing w:before="0" w:beforeAutospacing="0" w:after="0" w:afterAutospacing="0"/>
        <w:jc w:val="both"/>
        <w:rPr>
          <w:rFonts w:ascii="Arial" w:hAnsi="Arial" w:cs="Arial"/>
          <w:color w:val="000000"/>
          <w:sz w:val="22"/>
          <w:szCs w:val="22"/>
        </w:rPr>
      </w:pPr>
      <w:r w:rsidRPr="00F07255">
        <w:rPr>
          <w:rFonts w:ascii="Arial" w:hAnsi="Arial" w:cs="Arial"/>
          <w:color w:val="000000"/>
          <w:sz w:val="22"/>
          <w:szCs w:val="22"/>
        </w:rPr>
        <w:t xml:space="preserve">La ley 134 de 1994, a su vez, ha definido este proceso como el ejercicio de un derecho de los ciudadanos: </w:t>
      </w:r>
      <w:r w:rsidRPr="00F07255">
        <w:rPr>
          <w:rFonts w:ascii="Arial" w:hAnsi="Arial" w:cs="Arial"/>
          <w:i/>
          <w:iCs/>
          <w:color w:val="000000"/>
          <w:sz w:val="22"/>
          <w:szCs w:val="22"/>
        </w:rPr>
        <w:t xml:space="preserve">“un derecho político, por medio del cual los ciudadanos dan por terminado el mandato que le han conferido a un gobernador o a un alcalde”. </w:t>
      </w:r>
      <w:r w:rsidRPr="00F07255">
        <w:rPr>
          <w:rFonts w:ascii="Arial" w:hAnsi="Arial" w:cs="Arial"/>
          <w:color w:val="000000"/>
          <w:sz w:val="22"/>
          <w:szCs w:val="22"/>
        </w:rPr>
        <w:t>En ambas definiciones, encontramos que la revocatoria del mandato es consecuencia de la posible insatisfacción general de la ciudadanía con el mandatario relacionado con el incumplimiento del programa de gobierno. </w:t>
      </w:r>
    </w:p>
    <w:p w14:paraId="37EACA25" w14:textId="77777777" w:rsidR="00B522FB" w:rsidRPr="00F07255" w:rsidRDefault="00B522FB" w:rsidP="00FD50B6">
      <w:pPr>
        <w:pStyle w:val="NormalWeb"/>
        <w:spacing w:before="0" w:beforeAutospacing="0" w:after="0" w:afterAutospacing="0"/>
        <w:jc w:val="both"/>
        <w:rPr>
          <w:sz w:val="22"/>
          <w:szCs w:val="22"/>
        </w:rPr>
      </w:pPr>
    </w:p>
    <w:p w14:paraId="33D42F04" w14:textId="77777777" w:rsidR="00B522FB" w:rsidRPr="00F07255" w:rsidRDefault="00B522FB" w:rsidP="00FD50B6">
      <w:pPr>
        <w:pStyle w:val="NormalWeb"/>
        <w:shd w:val="clear" w:color="auto" w:fill="FFFFFF"/>
        <w:spacing w:before="0" w:beforeAutospacing="0" w:after="280" w:afterAutospacing="0"/>
        <w:jc w:val="both"/>
        <w:rPr>
          <w:sz w:val="22"/>
          <w:szCs w:val="22"/>
        </w:rPr>
      </w:pPr>
      <w:r w:rsidRPr="00F07255">
        <w:rPr>
          <w:rFonts w:ascii="Arial" w:hAnsi="Arial" w:cs="Arial"/>
          <w:color w:val="000000"/>
          <w:sz w:val="22"/>
          <w:szCs w:val="22"/>
        </w:rPr>
        <w:t>Este proceso es entendido como un juicio político que se fundamenta en el poder soberano que nuestro ordenamiento jurídico le otorga a los ciudadanos. Es decir, tiene una connotación política y popular, en tanto se rechaza o se reafirma el apoyo a la gestión del mandatario, a través de una votación que dará como resultado la revocatoria o la continuidad del mandatario objeto del proceso. </w:t>
      </w:r>
    </w:p>
    <w:p w14:paraId="6E1C7761" w14:textId="77777777" w:rsidR="00B522FB" w:rsidRPr="00F07255" w:rsidRDefault="00B522FB" w:rsidP="00FD50B6">
      <w:pPr>
        <w:pStyle w:val="NormalWeb"/>
        <w:numPr>
          <w:ilvl w:val="0"/>
          <w:numId w:val="1"/>
        </w:numPr>
        <w:shd w:val="clear" w:color="auto" w:fill="FFFFFF"/>
        <w:spacing w:before="280" w:beforeAutospacing="0" w:after="280" w:afterAutospacing="0"/>
        <w:textAlignment w:val="baseline"/>
        <w:rPr>
          <w:rFonts w:ascii="Arial" w:hAnsi="Arial" w:cs="Arial"/>
          <w:b/>
          <w:bCs/>
          <w:color w:val="000000"/>
          <w:sz w:val="22"/>
          <w:szCs w:val="22"/>
        </w:rPr>
      </w:pPr>
      <w:r w:rsidRPr="00F07255">
        <w:rPr>
          <w:rFonts w:ascii="Arial" w:hAnsi="Arial" w:cs="Arial"/>
          <w:b/>
          <w:bCs/>
          <w:color w:val="000000"/>
          <w:sz w:val="22"/>
          <w:szCs w:val="22"/>
        </w:rPr>
        <w:t>PROCESO DE REVOCATORIA ACTUALMENTE</w:t>
      </w:r>
    </w:p>
    <w:p w14:paraId="127983DD" w14:textId="4BD894CF" w:rsidR="00B522FB" w:rsidRDefault="00B522FB" w:rsidP="00FD50B6">
      <w:pPr>
        <w:pStyle w:val="NormalWeb"/>
        <w:shd w:val="clear" w:color="auto" w:fill="FFFFFF"/>
        <w:spacing w:before="280" w:beforeAutospacing="0" w:after="0" w:afterAutospacing="0"/>
        <w:jc w:val="both"/>
        <w:rPr>
          <w:rFonts w:ascii="Arial" w:hAnsi="Arial" w:cs="Arial"/>
          <w:color w:val="000000"/>
          <w:sz w:val="22"/>
          <w:szCs w:val="22"/>
        </w:rPr>
      </w:pPr>
      <w:r w:rsidRPr="00F07255">
        <w:rPr>
          <w:rFonts w:ascii="Arial" w:hAnsi="Arial" w:cs="Arial"/>
          <w:color w:val="000000"/>
          <w:sz w:val="22"/>
          <w:szCs w:val="22"/>
        </w:rPr>
        <w:t>Este mecanismo de participación, tiene fundamento constitucional en los artículos 40, 103 y 259 de la constitución política, que son a su vez desarrollados por la Ley 134 de 1994, complementada por la Ley 741 de 2002 y la Ley 1757 de 2015. </w:t>
      </w:r>
    </w:p>
    <w:p w14:paraId="4ED1A07D" w14:textId="77777777" w:rsidR="00FD50B6" w:rsidRPr="00FD50B6" w:rsidRDefault="00FD50B6" w:rsidP="00FD50B6">
      <w:pPr>
        <w:pStyle w:val="NormalWeb"/>
        <w:shd w:val="clear" w:color="auto" w:fill="FFFFFF"/>
        <w:spacing w:before="0" w:beforeAutospacing="0" w:after="0" w:afterAutospacing="0"/>
        <w:jc w:val="both"/>
        <w:rPr>
          <w:rFonts w:ascii="Arial" w:hAnsi="Arial" w:cs="Arial"/>
          <w:color w:val="000000"/>
          <w:sz w:val="22"/>
          <w:szCs w:val="22"/>
        </w:rPr>
      </w:pPr>
    </w:p>
    <w:p w14:paraId="49980C98" w14:textId="5AC47C8A" w:rsidR="00B522FB" w:rsidRPr="00F07255" w:rsidRDefault="00B522FB" w:rsidP="00FD50B6">
      <w:pPr>
        <w:pStyle w:val="NormalWeb"/>
        <w:shd w:val="clear" w:color="auto" w:fill="FFFFFF"/>
        <w:spacing w:before="0" w:beforeAutospacing="0" w:after="0" w:afterAutospacing="0"/>
        <w:jc w:val="both"/>
        <w:rPr>
          <w:rFonts w:ascii="Arial" w:hAnsi="Arial" w:cs="Arial"/>
          <w:color w:val="000000"/>
          <w:sz w:val="22"/>
          <w:szCs w:val="22"/>
        </w:rPr>
      </w:pPr>
      <w:r w:rsidRPr="00F07255">
        <w:rPr>
          <w:rFonts w:ascii="Arial" w:hAnsi="Arial" w:cs="Arial"/>
          <w:color w:val="000000"/>
          <w:sz w:val="22"/>
          <w:szCs w:val="22"/>
        </w:rPr>
        <w:t>Antes de entrar a describir las etapas del proceso de revocatoria de mandado; es importante mencionar que, la Ley 134 de 1994, dispone en su artículo 65, una obligación de motivación que fundamenten la insatisfacción general o el incumplimiento del programa de gobierno. Es decir, un proceso de revocatoria de mandato no se desprende del capricho de la ciudadanía; por el contrario, es un proceso que desde su inicio es un proceso que refleja el descontento general a causa de los incumplimientos del mandatario. </w:t>
      </w:r>
    </w:p>
    <w:p w14:paraId="3EEAB05F" w14:textId="77777777" w:rsidR="00B522FB" w:rsidRPr="00F07255" w:rsidRDefault="00B522FB" w:rsidP="00FD50B6">
      <w:pPr>
        <w:pStyle w:val="NormalWeb"/>
        <w:shd w:val="clear" w:color="auto" w:fill="FFFFFF"/>
        <w:spacing w:before="0" w:beforeAutospacing="0" w:after="0" w:afterAutospacing="0"/>
        <w:jc w:val="both"/>
        <w:rPr>
          <w:sz w:val="22"/>
          <w:szCs w:val="22"/>
        </w:rPr>
      </w:pPr>
    </w:p>
    <w:p w14:paraId="6927FA95" w14:textId="4C7CF81D" w:rsidR="00B522FB" w:rsidRPr="00F07255" w:rsidRDefault="00B522FB" w:rsidP="00FD50B6">
      <w:pPr>
        <w:pStyle w:val="NormalWeb"/>
        <w:shd w:val="clear" w:color="auto" w:fill="FFFFFF"/>
        <w:spacing w:before="0" w:beforeAutospacing="0" w:after="0" w:afterAutospacing="0"/>
        <w:jc w:val="both"/>
        <w:rPr>
          <w:rFonts w:ascii="Arial" w:hAnsi="Arial" w:cs="Arial"/>
          <w:color w:val="000000"/>
          <w:sz w:val="22"/>
          <w:szCs w:val="22"/>
        </w:rPr>
      </w:pPr>
      <w:r w:rsidRPr="00F07255">
        <w:rPr>
          <w:rFonts w:ascii="Arial" w:hAnsi="Arial" w:cs="Arial"/>
          <w:color w:val="000000"/>
          <w:sz w:val="22"/>
          <w:szCs w:val="22"/>
        </w:rPr>
        <w:t>El proceso de revocatoria de mandato puede dividirse en dos etapas, en primer lugar la inscripción de la iniciativa ciudadana y la recolección de firmas ciudadanas, y en segundo lugar, la jornada electoral en donde se convoca a la ciudadanía para votar la revocatoria. </w:t>
      </w:r>
    </w:p>
    <w:p w14:paraId="714754F0" w14:textId="77777777" w:rsidR="00B522FB" w:rsidRPr="00F07255" w:rsidRDefault="00B522FB" w:rsidP="00FD50B6">
      <w:pPr>
        <w:pStyle w:val="NormalWeb"/>
        <w:shd w:val="clear" w:color="auto" w:fill="FFFFFF"/>
        <w:spacing w:before="0" w:beforeAutospacing="0" w:after="0" w:afterAutospacing="0"/>
        <w:jc w:val="both"/>
        <w:rPr>
          <w:sz w:val="22"/>
          <w:szCs w:val="22"/>
        </w:rPr>
      </w:pPr>
    </w:p>
    <w:p w14:paraId="3DC51E64" w14:textId="58926450" w:rsidR="00B522FB" w:rsidRPr="00F07255" w:rsidRDefault="00B522FB" w:rsidP="00FD50B6">
      <w:pPr>
        <w:pStyle w:val="NormalWeb"/>
        <w:shd w:val="clear" w:color="auto" w:fill="FFFFFF"/>
        <w:spacing w:before="0" w:beforeAutospacing="0" w:after="0" w:afterAutospacing="0"/>
        <w:jc w:val="both"/>
        <w:rPr>
          <w:rFonts w:ascii="Arial" w:hAnsi="Arial" w:cs="Arial"/>
          <w:b/>
          <w:bCs/>
          <w:color w:val="000000"/>
          <w:sz w:val="22"/>
          <w:szCs w:val="22"/>
        </w:rPr>
      </w:pPr>
      <w:r w:rsidRPr="00F07255">
        <w:rPr>
          <w:rFonts w:ascii="Arial" w:hAnsi="Arial" w:cs="Arial"/>
          <w:b/>
          <w:bCs/>
          <w:color w:val="000000"/>
          <w:sz w:val="22"/>
          <w:szCs w:val="22"/>
        </w:rPr>
        <w:t>Primera Etapa:</w:t>
      </w:r>
    </w:p>
    <w:p w14:paraId="031F24E9" w14:textId="77777777" w:rsidR="00B522FB" w:rsidRPr="00F07255" w:rsidRDefault="00B522FB" w:rsidP="00FD50B6">
      <w:pPr>
        <w:pStyle w:val="NormalWeb"/>
        <w:shd w:val="clear" w:color="auto" w:fill="FFFFFF"/>
        <w:spacing w:before="0" w:beforeAutospacing="0" w:after="0" w:afterAutospacing="0"/>
        <w:jc w:val="both"/>
        <w:rPr>
          <w:sz w:val="22"/>
          <w:szCs w:val="22"/>
        </w:rPr>
      </w:pPr>
    </w:p>
    <w:p w14:paraId="6144E64A" w14:textId="77777777" w:rsidR="00B522FB" w:rsidRPr="00F07255" w:rsidRDefault="00B522FB" w:rsidP="00FD50B6">
      <w:pPr>
        <w:pStyle w:val="NormalWeb"/>
        <w:numPr>
          <w:ilvl w:val="0"/>
          <w:numId w:val="3"/>
        </w:numPr>
        <w:spacing w:before="0" w:beforeAutospacing="0" w:after="0" w:afterAutospacing="0"/>
        <w:ind w:left="360"/>
        <w:jc w:val="both"/>
        <w:textAlignment w:val="baseline"/>
        <w:rPr>
          <w:rFonts w:ascii="Arial" w:hAnsi="Arial" w:cs="Arial"/>
          <w:b/>
          <w:bCs/>
          <w:color w:val="000000"/>
          <w:sz w:val="22"/>
          <w:szCs w:val="22"/>
        </w:rPr>
      </w:pPr>
      <w:r w:rsidRPr="00F07255">
        <w:rPr>
          <w:rFonts w:ascii="Arial" w:hAnsi="Arial" w:cs="Arial"/>
          <w:color w:val="000000"/>
          <w:sz w:val="22"/>
          <w:szCs w:val="22"/>
        </w:rPr>
        <w:t>Que haya transcurrido al menos un año contado a partir de la posesión del respectivo mandatario. Período de tiempo estipulado para evidenciar cumplimiento o no de Plan Municipal de Desarrollo o Plan Departamental de Desarrollo. De igual forma, la jurisprudencia constitucional ha considerado por razones de eficiencia administrativa, no pueden proceder trámites ni votaciones para la revocatoria del mandato en el último año del período correspondiente al Gobernador o al Alcalde, tal como se estipula en el parágrafo 1° del artículo sexto de la Ley 1757 de 2015.</w:t>
      </w:r>
    </w:p>
    <w:p w14:paraId="57C5EC5A" w14:textId="77777777" w:rsidR="00B522FB" w:rsidRPr="00F07255" w:rsidRDefault="00B522FB" w:rsidP="00FD50B6">
      <w:pPr>
        <w:pStyle w:val="NormalWeb"/>
        <w:spacing w:before="0" w:beforeAutospacing="0" w:after="0" w:afterAutospacing="0"/>
        <w:ind w:left="360"/>
        <w:jc w:val="both"/>
        <w:textAlignment w:val="baseline"/>
        <w:rPr>
          <w:rFonts w:ascii="Arial" w:hAnsi="Arial" w:cs="Arial"/>
          <w:b/>
          <w:bCs/>
          <w:color w:val="000000"/>
          <w:sz w:val="22"/>
          <w:szCs w:val="22"/>
        </w:rPr>
      </w:pPr>
    </w:p>
    <w:p w14:paraId="686AD22D" w14:textId="77777777" w:rsidR="00B522FB" w:rsidRPr="00F07255" w:rsidRDefault="00B522FB" w:rsidP="00FD50B6">
      <w:pPr>
        <w:pStyle w:val="NormalWeb"/>
        <w:numPr>
          <w:ilvl w:val="0"/>
          <w:numId w:val="3"/>
        </w:numPr>
        <w:spacing w:before="0" w:beforeAutospacing="0" w:after="0" w:afterAutospacing="0"/>
        <w:ind w:left="360"/>
        <w:jc w:val="both"/>
        <w:textAlignment w:val="baseline"/>
        <w:rPr>
          <w:rFonts w:ascii="Arial" w:hAnsi="Arial" w:cs="Arial"/>
          <w:b/>
          <w:bCs/>
          <w:color w:val="000000"/>
          <w:sz w:val="22"/>
          <w:szCs w:val="22"/>
        </w:rPr>
      </w:pPr>
      <w:r w:rsidRPr="00F07255">
        <w:rPr>
          <w:rFonts w:ascii="Arial" w:hAnsi="Arial" w:cs="Arial"/>
          <w:color w:val="000000"/>
          <w:sz w:val="22"/>
          <w:szCs w:val="22"/>
        </w:rPr>
        <w:t>Presentar por escrito ante la Registraduría la solicitud de convocatoria a pronunciamiento popular para revocar el mandato, mediante un comité promotor, que posteriormente debe ir respaldado de un número de apoyos ciudadanos. El número de firmas no debe ser inferior al 30% del total de votos que obtuvo el gobernante que se pretende revocar.</w:t>
      </w:r>
    </w:p>
    <w:p w14:paraId="650DE8A1" w14:textId="77777777" w:rsidR="00B522FB" w:rsidRPr="00F07255" w:rsidRDefault="00B522FB" w:rsidP="00FD50B6">
      <w:pPr>
        <w:pStyle w:val="Prrafodelista"/>
        <w:rPr>
          <w:rFonts w:ascii="Arial" w:hAnsi="Arial" w:cs="Arial"/>
          <w:color w:val="000000"/>
          <w:sz w:val="22"/>
          <w:szCs w:val="22"/>
        </w:rPr>
      </w:pPr>
    </w:p>
    <w:p w14:paraId="7B7533D9" w14:textId="77777777" w:rsidR="00B522FB" w:rsidRPr="00F07255" w:rsidRDefault="00B522FB" w:rsidP="00FD50B6">
      <w:pPr>
        <w:pStyle w:val="NormalWeb"/>
        <w:numPr>
          <w:ilvl w:val="0"/>
          <w:numId w:val="3"/>
        </w:numPr>
        <w:spacing w:before="0" w:beforeAutospacing="0" w:after="0" w:afterAutospacing="0"/>
        <w:ind w:left="360"/>
        <w:jc w:val="both"/>
        <w:textAlignment w:val="baseline"/>
        <w:rPr>
          <w:rFonts w:ascii="Arial" w:hAnsi="Arial" w:cs="Arial"/>
          <w:b/>
          <w:bCs/>
          <w:color w:val="000000"/>
          <w:sz w:val="22"/>
          <w:szCs w:val="22"/>
        </w:rPr>
      </w:pPr>
      <w:r w:rsidRPr="00F07255">
        <w:rPr>
          <w:rFonts w:ascii="Arial" w:hAnsi="Arial" w:cs="Arial"/>
          <w:color w:val="000000"/>
          <w:sz w:val="22"/>
          <w:szCs w:val="22"/>
        </w:rPr>
        <w:t>Luego de radicadas las firmas, se continua con la revisión de las mismas, con pruebas de grafología por parte de la Registraduría. Para esta revisión, la autoridad electoral cuenta con 45 días a partir de la fecha del radicado de las firmas.</w:t>
      </w:r>
    </w:p>
    <w:p w14:paraId="5A52F5EE" w14:textId="77777777" w:rsidR="00B522FB" w:rsidRPr="00F07255" w:rsidRDefault="00B522FB" w:rsidP="00FD50B6">
      <w:pPr>
        <w:pStyle w:val="Prrafodelista"/>
        <w:rPr>
          <w:rFonts w:ascii="Arial" w:hAnsi="Arial" w:cs="Arial"/>
          <w:color w:val="000000"/>
          <w:sz w:val="22"/>
          <w:szCs w:val="22"/>
        </w:rPr>
      </w:pPr>
    </w:p>
    <w:p w14:paraId="387F4C9B" w14:textId="77777777" w:rsidR="00B522FB" w:rsidRPr="00F07255" w:rsidRDefault="00B522FB" w:rsidP="00FD50B6">
      <w:pPr>
        <w:pStyle w:val="NormalWeb"/>
        <w:numPr>
          <w:ilvl w:val="0"/>
          <w:numId w:val="3"/>
        </w:numPr>
        <w:spacing w:before="0" w:beforeAutospacing="0" w:after="0" w:afterAutospacing="0"/>
        <w:ind w:left="360"/>
        <w:jc w:val="both"/>
        <w:textAlignment w:val="baseline"/>
        <w:rPr>
          <w:rFonts w:ascii="Arial" w:hAnsi="Arial" w:cs="Arial"/>
          <w:b/>
          <w:bCs/>
          <w:color w:val="000000"/>
          <w:sz w:val="22"/>
          <w:szCs w:val="22"/>
        </w:rPr>
      </w:pPr>
      <w:r w:rsidRPr="00F07255">
        <w:rPr>
          <w:rFonts w:ascii="Arial" w:hAnsi="Arial" w:cs="Arial"/>
          <w:color w:val="000000"/>
          <w:sz w:val="22"/>
          <w:szCs w:val="22"/>
        </w:rPr>
        <w:t>Una vez revisados los formularios, la Registraduría expedirá certificación que acredite o desacredite el cumplimiento de los apoyos ciudadanos requeridos. </w:t>
      </w:r>
    </w:p>
    <w:p w14:paraId="06AA9A6C" w14:textId="77777777" w:rsidR="00B522FB" w:rsidRPr="00F07255" w:rsidRDefault="00B522FB" w:rsidP="00FD50B6">
      <w:pPr>
        <w:pStyle w:val="Prrafodelista"/>
        <w:rPr>
          <w:rFonts w:ascii="Arial" w:hAnsi="Arial" w:cs="Arial"/>
          <w:color w:val="000000"/>
          <w:sz w:val="22"/>
          <w:szCs w:val="22"/>
        </w:rPr>
      </w:pPr>
    </w:p>
    <w:p w14:paraId="763EC8A3" w14:textId="77777777" w:rsidR="00B522FB" w:rsidRPr="00F07255" w:rsidRDefault="00B522FB" w:rsidP="00FD50B6">
      <w:pPr>
        <w:pStyle w:val="NormalWeb"/>
        <w:numPr>
          <w:ilvl w:val="0"/>
          <w:numId w:val="3"/>
        </w:numPr>
        <w:spacing w:before="0" w:beforeAutospacing="0" w:after="0" w:afterAutospacing="0"/>
        <w:ind w:left="360"/>
        <w:jc w:val="both"/>
        <w:textAlignment w:val="baseline"/>
        <w:rPr>
          <w:rFonts w:ascii="Arial" w:hAnsi="Arial" w:cs="Arial"/>
          <w:b/>
          <w:bCs/>
          <w:color w:val="000000"/>
          <w:sz w:val="22"/>
          <w:szCs w:val="22"/>
        </w:rPr>
      </w:pPr>
      <w:r w:rsidRPr="00F07255">
        <w:rPr>
          <w:rFonts w:ascii="Arial" w:hAnsi="Arial" w:cs="Arial"/>
          <w:color w:val="000000"/>
          <w:sz w:val="22"/>
          <w:szCs w:val="22"/>
        </w:rPr>
        <w:t>En caso de que se cumpla con el apoyo requerido, la Registraduría Nacional, dentro de los 8 días siguientes a la certificación de los apoyos ciudadanos necesarios, fijará la fecha en la que serán convocados a la votación de la revocatoria dentro de un plazo no superior a 2 meses contados a partir de dicha certificación.</w:t>
      </w:r>
    </w:p>
    <w:p w14:paraId="61A41CD5" w14:textId="77777777" w:rsidR="00B522FB" w:rsidRPr="00F07255" w:rsidRDefault="00B522FB" w:rsidP="00FD50B6">
      <w:pPr>
        <w:pStyle w:val="Prrafodelista"/>
        <w:rPr>
          <w:rFonts w:ascii="Arial" w:hAnsi="Arial" w:cs="Arial"/>
          <w:color w:val="000000"/>
          <w:sz w:val="22"/>
          <w:szCs w:val="22"/>
        </w:rPr>
      </w:pPr>
    </w:p>
    <w:p w14:paraId="5C1B1C50" w14:textId="6FF30EE3" w:rsidR="00B522FB" w:rsidRPr="00F07255" w:rsidRDefault="00B522FB" w:rsidP="00FD50B6">
      <w:pPr>
        <w:pStyle w:val="NormalWeb"/>
        <w:numPr>
          <w:ilvl w:val="0"/>
          <w:numId w:val="3"/>
        </w:numPr>
        <w:spacing w:before="0" w:beforeAutospacing="0" w:after="0" w:afterAutospacing="0"/>
        <w:ind w:left="360"/>
        <w:jc w:val="both"/>
        <w:textAlignment w:val="baseline"/>
        <w:rPr>
          <w:rFonts w:ascii="Arial" w:hAnsi="Arial" w:cs="Arial"/>
          <w:b/>
          <w:bCs/>
          <w:color w:val="000000"/>
          <w:sz w:val="22"/>
          <w:szCs w:val="22"/>
        </w:rPr>
      </w:pPr>
      <w:r w:rsidRPr="00F07255">
        <w:rPr>
          <w:rFonts w:ascii="Arial" w:hAnsi="Arial" w:cs="Arial"/>
          <w:color w:val="000000"/>
          <w:sz w:val="22"/>
          <w:szCs w:val="22"/>
        </w:rPr>
        <w:t>La Ley 1757 de 2015 indica que, además de la certificación de las firmas, para la fijación de la fecha de la jornada electoral, es necesario que el comité promotor de la revocatoria de mandato haya dado cumplimiento a la obligación de presentar los informes de ingresos y gastos de campaña y que de la revisión de los mismos no se evidencie una superación de los topes de gastos fijados por el Consejo Nacional Electoral. </w:t>
      </w:r>
    </w:p>
    <w:p w14:paraId="5A8F0FCD" w14:textId="77777777" w:rsidR="00B522FB" w:rsidRPr="00F07255" w:rsidRDefault="00B522FB" w:rsidP="00FD50B6">
      <w:pPr>
        <w:pStyle w:val="NormalWeb"/>
        <w:spacing w:before="0" w:beforeAutospacing="0" w:after="0" w:afterAutospacing="0"/>
        <w:jc w:val="both"/>
        <w:textAlignment w:val="baseline"/>
        <w:rPr>
          <w:rFonts w:ascii="Arial" w:hAnsi="Arial" w:cs="Arial"/>
          <w:b/>
          <w:bCs/>
          <w:color w:val="000000"/>
          <w:sz w:val="22"/>
          <w:szCs w:val="22"/>
        </w:rPr>
      </w:pPr>
    </w:p>
    <w:p w14:paraId="171A11D1" w14:textId="5D9981BB" w:rsidR="00B522FB" w:rsidRPr="00F07255" w:rsidRDefault="00B522FB" w:rsidP="00FD50B6">
      <w:pPr>
        <w:pStyle w:val="NormalWeb"/>
        <w:shd w:val="clear" w:color="auto" w:fill="FFFFFF"/>
        <w:spacing w:before="0" w:beforeAutospacing="0" w:after="0" w:afterAutospacing="0"/>
        <w:jc w:val="both"/>
        <w:rPr>
          <w:rFonts w:ascii="Arial" w:hAnsi="Arial" w:cs="Arial"/>
          <w:b/>
          <w:bCs/>
          <w:color w:val="000000"/>
          <w:sz w:val="22"/>
          <w:szCs w:val="22"/>
        </w:rPr>
      </w:pPr>
      <w:r w:rsidRPr="00F07255">
        <w:rPr>
          <w:rFonts w:ascii="Arial" w:hAnsi="Arial" w:cs="Arial"/>
          <w:b/>
          <w:bCs/>
          <w:color w:val="000000"/>
          <w:sz w:val="22"/>
          <w:szCs w:val="22"/>
        </w:rPr>
        <w:t>Segunda Etapa:</w:t>
      </w:r>
    </w:p>
    <w:p w14:paraId="6512BF51" w14:textId="77777777" w:rsidR="00B522FB" w:rsidRPr="00F07255" w:rsidRDefault="00B522FB" w:rsidP="00FD50B6">
      <w:pPr>
        <w:pStyle w:val="NormalWeb"/>
        <w:shd w:val="clear" w:color="auto" w:fill="FFFFFF"/>
        <w:spacing w:before="0" w:beforeAutospacing="0" w:after="0" w:afterAutospacing="0"/>
        <w:jc w:val="both"/>
        <w:rPr>
          <w:sz w:val="22"/>
          <w:szCs w:val="22"/>
        </w:rPr>
      </w:pPr>
    </w:p>
    <w:p w14:paraId="7098B0DA" w14:textId="5734A343" w:rsidR="00B522FB" w:rsidRPr="00B361B2" w:rsidRDefault="00B522FB" w:rsidP="00FD50B6">
      <w:pPr>
        <w:pStyle w:val="NormalWeb"/>
        <w:numPr>
          <w:ilvl w:val="0"/>
          <w:numId w:val="8"/>
        </w:numPr>
        <w:spacing w:before="0" w:beforeAutospacing="0" w:after="0" w:afterAutospacing="0"/>
        <w:jc w:val="both"/>
        <w:textAlignment w:val="baseline"/>
        <w:rPr>
          <w:rFonts w:ascii="Arial" w:hAnsi="Arial" w:cs="Arial"/>
          <w:b/>
          <w:bCs/>
          <w:color w:val="000000"/>
          <w:sz w:val="22"/>
          <w:szCs w:val="22"/>
        </w:rPr>
      </w:pPr>
      <w:r w:rsidRPr="00F07255">
        <w:rPr>
          <w:rFonts w:ascii="Arial" w:hAnsi="Arial" w:cs="Arial"/>
          <w:color w:val="000000"/>
          <w:sz w:val="22"/>
          <w:szCs w:val="22"/>
        </w:rPr>
        <w:t>Cumplir con un umbral mínimo de participación ciudadana. Según la Ley 1757 de 2015, la validez del acto de revocatoria depende de que en él participe un número mínimo de votantes que le otorguen legitimidad. El umbral establecido por la ley corresponde al 40% de la votación válida registrada el día en que se eligió al mandatario que se pretende revocar.</w:t>
      </w:r>
    </w:p>
    <w:p w14:paraId="1968255F" w14:textId="77777777" w:rsidR="00B361B2" w:rsidRPr="00F07255" w:rsidRDefault="00B361B2" w:rsidP="00FD50B6">
      <w:pPr>
        <w:pStyle w:val="NormalWeb"/>
        <w:spacing w:before="0" w:beforeAutospacing="0" w:after="0" w:afterAutospacing="0"/>
        <w:ind w:left="720"/>
        <w:jc w:val="both"/>
        <w:textAlignment w:val="baseline"/>
        <w:rPr>
          <w:rFonts w:ascii="Arial" w:hAnsi="Arial" w:cs="Arial"/>
          <w:b/>
          <w:bCs/>
          <w:color w:val="000000"/>
          <w:sz w:val="22"/>
          <w:szCs w:val="22"/>
        </w:rPr>
      </w:pPr>
    </w:p>
    <w:p w14:paraId="64AB1A76" w14:textId="2CC5831F" w:rsidR="00B522FB" w:rsidRPr="00F07255" w:rsidRDefault="00B522FB" w:rsidP="00FD50B6">
      <w:pPr>
        <w:pStyle w:val="NormalWeb"/>
        <w:numPr>
          <w:ilvl w:val="0"/>
          <w:numId w:val="8"/>
        </w:numPr>
        <w:spacing w:before="0" w:beforeAutospacing="0" w:after="0" w:afterAutospacing="0"/>
        <w:jc w:val="both"/>
        <w:textAlignment w:val="baseline"/>
        <w:rPr>
          <w:rFonts w:ascii="Arial" w:hAnsi="Arial" w:cs="Arial"/>
          <w:b/>
          <w:bCs/>
          <w:color w:val="000000"/>
          <w:sz w:val="22"/>
          <w:szCs w:val="22"/>
        </w:rPr>
      </w:pPr>
      <w:r w:rsidRPr="00F07255">
        <w:rPr>
          <w:rFonts w:ascii="Arial" w:hAnsi="Arial" w:cs="Arial"/>
          <w:color w:val="000000"/>
          <w:sz w:val="22"/>
          <w:szCs w:val="22"/>
        </w:rPr>
        <w:t>Aprobación por parte de la mitad más uno de los ciudadanos que participaron en la votación de la revocatoria. Es decir, se necesita que la mitad más uno de los sufragantes elija la opción “sí”.</w:t>
      </w:r>
    </w:p>
    <w:p w14:paraId="304413B4" w14:textId="77777777" w:rsidR="00B522FB" w:rsidRPr="00F07255" w:rsidRDefault="00B522FB" w:rsidP="00FD50B6">
      <w:pPr>
        <w:pStyle w:val="NormalWeb"/>
        <w:spacing w:before="0" w:beforeAutospacing="0" w:after="0" w:afterAutospacing="0"/>
        <w:ind w:left="720"/>
        <w:jc w:val="both"/>
        <w:textAlignment w:val="baseline"/>
        <w:rPr>
          <w:rFonts w:ascii="Arial" w:hAnsi="Arial" w:cs="Arial"/>
          <w:b/>
          <w:bCs/>
          <w:color w:val="000000"/>
          <w:sz w:val="22"/>
          <w:szCs w:val="22"/>
        </w:rPr>
      </w:pPr>
    </w:p>
    <w:p w14:paraId="132308B9" w14:textId="77777777" w:rsidR="00B522FB" w:rsidRPr="00F07255" w:rsidRDefault="00B522FB" w:rsidP="00FD50B6">
      <w:pPr>
        <w:pStyle w:val="NormalWeb"/>
        <w:shd w:val="clear" w:color="auto" w:fill="FFFFFF"/>
        <w:spacing w:before="0" w:beforeAutospacing="0" w:after="280" w:afterAutospacing="0"/>
        <w:jc w:val="both"/>
        <w:rPr>
          <w:sz w:val="22"/>
          <w:szCs w:val="22"/>
        </w:rPr>
      </w:pPr>
      <w:r w:rsidRPr="00F07255">
        <w:rPr>
          <w:rFonts w:ascii="Arial" w:hAnsi="Arial" w:cs="Arial"/>
          <w:color w:val="000000"/>
          <w:sz w:val="22"/>
          <w:szCs w:val="22"/>
        </w:rPr>
        <w:t>En caso tal de que la revocatoria de mandato consiga los votos requeridos para pasar, el registrador nacional deberá comunicar el resultado al presidente de la república o al gobernador del departamento para que proceda a remover del cargo al funcionario y se deberá convocar a elecciones dentro de los 30 días siguientes a la fecha en la que se dio la revocatoria de mandato. En caso de que faltaren menos de 18 meses, se nombrara a una persona de una terna enviada por el partido al que pertenecía el mandatario sin realizar nuevas elecciones. </w:t>
      </w:r>
    </w:p>
    <w:p w14:paraId="42124B3E" w14:textId="2AF297B8" w:rsidR="00B522FB" w:rsidRPr="00F07255" w:rsidRDefault="00B522FB" w:rsidP="00FD50B6">
      <w:pPr>
        <w:pStyle w:val="NormalWeb"/>
        <w:numPr>
          <w:ilvl w:val="0"/>
          <w:numId w:val="1"/>
        </w:numPr>
        <w:shd w:val="clear" w:color="auto" w:fill="FFFFFF"/>
        <w:spacing w:before="280" w:beforeAutospacing="0" w:after="280" w:afterAutospacing="0"/>
        <w:textAlignment w:val="baseline"/>
        <w:rPr>
          <w:rFonts w:ascii="Arial" w:hAnsi="Arial" w:cs="Arial"/>
          <w:color w:val="000000"/>
          <w:sz w:val="22"/>
          <w:szCs w:val="22"/>
        </w:rPr>
      </w:pPr>
      <w:r w:rsidRPr="00F07255">
        <w:rPr>
          <w:rFonts w:ascii="Arial" w:hAnsi="Arial" w:cs="Arial"/>
          <w:b/>
          <w:bCs/>
          <w:color w:val="000000"/>
          <w:sz w:val="22"/>
          <w:szCs w:val="22"/>
        </w:rPr>
        <w:t>PROCESO DE REVOCATORIA EN EL MUNICIPIO DE MEDELLIN</w:t>
      </w:r>
    </w:p>
    <w:p w14:paraId="52DD5F8A" w14:textId="2C180AC1" w:rsidR="00B522FB" w:rsidRPr="00F07255" w:rsidRDefault="00B522FB" w:rsidP="00FD50B6">
      <w:pPr>
        <w:pStyle w:val="NormalWeb"/>
        <w:shd w:val="clear" w:color="auto" w:fill="FFFFFF"/>
        <w:spacing w:before="0" w:beforeAutospacing="0" w:after="0" w:afterAutospacing="0"/>
        <w:jc w:val="both"/>
        <w:rPr>
          <w:rFonts w:ascii="Arial" w:hAnsi="Arial" w:cs="Arial"/>
          <w:color w:val="000000"/>
          <w:sz w:val="22"/>
          <w:szCs w:val="22"/>
        </w:rPr>
      </w:pPr>
      <w:r w:rsidRPr="00F07255">
        <w:rPr>
          <w:rFonts w:ascii="Arial" w:hAnsi="Arial" w:cs="Arial"/>
          <w:color w:val="000000"/>
          <w:sz w:val="22"/>
          <w:szCs w:val="22"/>
        </w:rPr>
        <w:t>En las elecciones regionales del año 2019, resultó elegido como alcalde de Medellín Daniel Quintero Calle con 303.420 votos, posteriormente, se dio un proceso de revocatoria por parte de la ciudadanía, porque consideraba que, pasado un año como mandatario eran pésimos sus resultados. </w:t>
      </w:r>
    </w:p>
    <w:p w14:paraId="31615020" w14:textId="77777777" w:rsidR="00B522FB" w:rsidRPr="00F07255" w:rsidRDefault="00B522FB" w:rsidP="00FD50B6">
      <w:pPr>
        <w:pStyle w:val="NormalWeb"/>
        <w:shd w:val="clear" w:color="auto" w:fill="FFFFFF"/>
        <w:spacing w:before="0" w:beforeAutospacing="0" w:after="0" w:afterAutospacing="0"/>
        <w:jc w:val="both"/>
        <w:rPr>
          <w:sz w:val="22"/>
          <w:szCs w:val="22"/>
        </w:rPr>
      </w:pPr>
    </w:p>
    <w:p w14:paraId="11A71F0E" w14:textId="7D4BB66F" w:rsidR="00B522FB" w:rsidRPr="00F07255" w:rsidRDefault="00B522FB" w:rsidP="00FD50B6">
      <w:pPr>
        <w:pStyle w:val="NormalWeb"/>
        <w:shd w:val="clear" w:color="auto" w:fill="FFFFFF"/>
        <w:spacing w:before="0" w:beforeAutospacing="0" w:after="0" w:afterAutospacing="0"/>
        <w:jc w:val="both"/>
        <w:rPr>
          <w:rFonts w:ascii="Arial" w:hAnsi="Arial" w:cs="Arial"/>
          <w:color w:val="000000"/>
          <w:sz w:val="22"/>
          <w:szCs w:val="22"/>
        </w:rPr>
      </w:pPr>
      <w:r w:rsidRPr="00F07255">
        <w:rPr>
          <w:rFonts w:ascii="Arial" w:hAnsi="Arial" w:cs="Arial"/>
          <w:color w:val="000000"/>
          <w:sz w:val="22"/>
          <w:szCs w:val="22"/>
        </w:rPr>
        <w:t xml:space="preserve">El comité de revocatoria logró recolectar un numero de 305.000 firmas en Medellín, que fueron presentadas y avaladas por la Registraduría Civil de la Nación, después de la revisión contemplada por la ley. De igual forma, fueron presentados los informes contables del comité de revocatoria ciudadana ante el Consejo Nacional Electoral, sin embargo, el </w:t>
      </w:r>
      <w:r w:rsidRPr="00F07255">
        <w:rPr>
          <w:rFonts w:ascii="Arial" w:hAnsi="Arial" w:cs="Arial"/>
          <w:color w:val="000000"/>
          <w:sz w:val="22"/>
          <w:szCs w:val="22"/>
        </w:rPr>
        <w:lastRenderedPageBreak/>
        <w:t>consejero Cesar Augusto Abreo, encargado de dar esta certificación, nunca la dio, dilatando el proceso revocatorio para que no se llevara a votación. </w:t>
      </w:r>
    </w:p>
    <w:p w14:paraId="5CA2C638" w14:textId="77777777" w:rsidR="00B522FB" w:rsidRPr="00F07255" w:rsidRDefault="00B522FB" w:rsidP="00FD50B6">
      <w:pPr>
        <w:pStyle w:val="NormalWeb"/>
        <w:shd w:val="clear" w:color="auto" w:fill="FFFFFF"/>
        <w:spacing w:before="0" w:beforeAutospacing="0" w:after="0" w:afterAutospacing="0"/>
        <w:jc w:val="both"/>
        <w:rPr>
          <w:sz w:val="22"/>
          <w:szCs w:val="22"/>
        </w:rPr>
      </w:pPr>
    </w:p>
    <w:p w14:paraId="535F2178" w14:textId="6B9B42F5" w:rsidR="00B522FB" w:rsidRPr="00F07255" w:rsidRDefault="00B522FB" w:rsidP="00FD50B6">
      <w:pPr>
        <w:pStyle w:val="NormalWeb"/>
        <w:shd w:val="clear" w:color="auto" w:fill="FFFFFF"/>
        <w:spacing w:before="0" w:beforeAutospacing="0" w:after="0" w:afterAutospacing="0"/>
        <w:jc w:val="both"/>
        <w:rPr>
          <w:rFonts w:ascii="Arial" w:hAnsi="Arial" w:cs="Arial"/>
          <w:i/>
          <w:iCs/>
          <w:color w:val="000000"/>
          <w:sz w:val="22"/>
          <w:szCs w:val="22"/>
        </w:rPr>
      </w:pPr>
      <w:r w:rsidRPr="00F07255">
        <w:rPr>
          <w:rFonts w:ascii="Arial" w:hAnsi="Arial" w:cs="Arial"/>
          <w:color w:val="000000"/>
          <w:sz w:val="22"/>
          <w:szCs w:val="22"/>
        </w:rPr>
        <w:t>Es necesario señalar que, durante todo el proceso, el alcalde Daniel Quintero intimido, señalo y persiguió a los ciudadanos que conformaban el comité de revocatoria. Violando los mandatos señalados por la Corte Constitucional, donde indica que las declaraciones del mandatario que es objeto de la revocatoria de mandato deben ser “</w:t>
      </w:r>
      <w:r w:rsidRPr="00F07255">
        <w:rPr>
          <w:rFonts w:ascii="Arial" w:hAnsi="Arial" w:cs="Arial"/>
          <w:i/>
          <w:iCs/>
          <w:color w:val="000000"/>
          <w:sz w:val="22"/>
          <w:szCs w:val="22"/>
        </w:rPr>
        <w:t>especialmente cuidadosas a efectos de no desconocer la libertad de expresión e información, de no vulnerar el derecho al buen nombre y a la honra y de no inhibir o afectar el derecho a la participación de los ciudadanos.”</w:t>
      </w:r>
    </w:p>
    <w:p w14:paraId="3E64B16E" w14:textId="77777777" w:rsidR="00B522FB" w:rsidRPr="00F07255" w:rsidRDefault="00B522FB" w:rsidP="00FD50B6">
      <w:pPr>
        <w:pStyle w:val="NormalWeb"/>
        <w:shd w:val="clear" w:color="auto" w:fill="FFFFFF"/>
        <w:spacing w:before="0" w:beforeAutospacing="0" w:after="0" w:afterAutospacing="0"/>
        <w:jc w:val="both"/>
        <w:rPr>
          <w:sz w:val="22"/>
          <w:szCs w:val="22"/>
        </w:rPr>
      </w:pPr>
    </w:p>
    <w:p w14:paraId="0393DA14" w14:textId="37F7AFB0" w:rsidR="00B522FB" w:rsidRPr="00F07255" w:rsidRDefault="00B522FB" w:rsidP="00FD50B6">
      <w:pPr>
        <w:pStyle w:val="NormalWeb"/>
        <w:shd w:val="clear" w:color="auto" w:fill="FFFFFF"/>
        <w:spacing w:before="0" w:beforeAutospacing="0" w:after="0" w:afterAutospacing="0"/>
        <w:jc w:val="both"/>
        <w:rPr>
          <w:rFonts w:ascii="Arial" w:hAnsi="Arial" w:cs="Arial"/>
          <w:color w:val="000000"/>
          <w:sz w:val="22"/>
          <w:szCs w:val="22"/>
        </w:rPr>
      </w:pPr>
      <w:r w:rsidRPr="00F07255">
        <w:rPr>
          <w:rFonts w:ascii="Arial" w:hAnsi="Arial" w:cs="Arial"/>
          <w:color w:val="000000"/>
          <w:sz w:val="22"/>
          <w:szCs w:val="22"/>
        </w:rPr>
        <w:t>Se presentaron innumerables tutelas que fallaron a favor del comité ciudadano, exhortando a la Registraduría Civil de la Nación para que convocara a las elecciones de la revocatoria de mandato, argumentando que no tener la certificación contable por parte del Consejo Nacional Electoral no podía vulnerar el derecho a la participación democrática y el control político por parte de la ciudadanía.</w:t>
      </w:r>
    </w:p>
    <w:p w14:paraId="341BCDE7" w14:textId="77777777" w:rsidR="00B522FB" w:rsidRPr="00F07255" w:rsidRDefault="00B522FB" w:rsidP="00FD50B6">
      <w:pPr>
        <w:pStyle w:val="NormalWeb"/>
        <w:shd w:val="clear" w:color="auto" w:fill="FFFFFF"/>
        <w:spacing w:before="0" w:beforeAutospacing="0" w:after="0" w:afterAutospacing="0"/>
        <w:jc w:val="both"/>
        <w:rPr>
          <w:sz w:val="22"/>
          <w:szCs w:val="22"/>
        </w:rPr>
      </w:pPr>
    </w:p>
    <w:p w14:paraId="5A21F0CE" w14:textId="77777777" w:rsidR="00B522FB" w:rsidRPr="00F07255" w:rsidRDefault="00B522FB" w:rsidP="00FD50B6">
      <w:pPr>
        <w:pStyle w:val="NormalWeb"/>
        <w:shd w:val="clear" w:color="auto" w:fill="FFFFFF"/>
        <w:spacing w:before="0" w:beforeAutospacing="0" w:after="280" w:afterAutospacing="0"/>
        <w:jc w:val="both"/>
        <w:rPr>
          <w:sz w:val="22"/>
          <w:szCs w:val="22"/>
        </w:rPr>
      </w:pPr>
      <w:r w:rsidRPr="00F07255">
        <w:rPr>
          <w:rFonts w:ascii="Arial" w:hAnsi="Arial" w:cs="Arial"/>
          <w:color w:val="000000"/>
          <w:sz w:val="22"/>
          <w:szCs w:val="22"/>
        </w:rPr>
        <w:t>A pesar de los esfuerzos por parte de los ciudadanos de Medellín, a los que la justicia les concedió la razón, gracias a las dilatorias acciones por parte del alcalde Daniel Quintero, el proceso de revocatoria no se convocó a las urnas. </w:t>
      </w:r>
    </w:p>
    <w:p w14:paraId="631FE9DF" w14:textId="77777777" w:rsidR="00B522FB" w:rsidRPr="00F07255" w:rsidRDefault="00B522FB" w:rsidP="00FD50B6">
      <w:pPr>
        <w:pStyle w:val="NormalWeb"/>
        <w:numPr>
          <w:ilvl w:val="0"/>
          <w:numId w:val="1"/>
        </w:numPr>
        <w:spacing w:before="0" w:beforeAutospacing="0" w:after="0" w:afterAutospacing="0"/>
        <w:textAlignment w:val="baseline"/>
        <w:rPr>
          <w:rFonts w:ascii="Arial" w:hAnsi="Arial" w:cs="Arial"/>
          <w:b/>
          <w:bCs/>
          <w:color w:val="000000"/>
          <w:sz w:val="22"/>
          <w:szCs w:val="22"/>
        </w:rPr>
      </w:pPr>
      <w:r w:rsidRPr="00F07255">
        <w:rPr>
          <w:rFonts w:ascii="Arial" w:hAnsi="Arial" w:cs="Arial"/>
          <w:b/>
          <w:bCs/>
          <w:color w:val="000000"/>
          <w:sz w:val="22"/>
          <w:szCs w:val="22"/>
        </w:rPr>
        <w:t>NECESIDAD DEL PROYECTO DE LEY ESTATUTARIA</w:t>
      </w:r>
    </w:p>
    <w:p w14:paraId="5A5C0473" w14:textId="77777777" w:rsidR="00B522FB" w:rsidRPr="00F07255" w:rsidRDefault="00B522FB" w:rsidP="00FD50B6">
      <w:pPr>
        <w:rPr>
          <w:rFonts w:ascii="Times New Roman" w:hAnsi="Times New Roman" w:cs="Times New Roman"/>
          <w:sz w:val="22"/>
          <w:szCs w:val="22"/>
        </w:rPr>
      </w:pPr>
    </w:p>
    <w:p w14:paraId="172393F6" w14:textId="29B6DE07" w:rsidR="00B522FB" w:rsidRPr="00F07255" w:rsidRDefault="00B522FB" w:rsidP="00FD50B6">
      <w:pPr>
        <w:pStyle w:val="NormalWeb"/>
        <w:shd w:val="clear" w:color="auto" w:fill="FFFFFF"/>
        <w:spacing w:before="0" w:beforeAutospacing="0" w:after="0" w:afterAutospacing="0"/>
        <w:jc w:val="both"/>
        <w:rPr>
          <w:rFonts w:ascii="Arial" w:hAnsi="Arial" w:cs="Arial"/>
          <w:color w:val="000000"/>
          <w:sz w:val="22"/>
          <w:szCs w:val="22"/>
        </w:rPr>
      </w:pPr>
      <w:r w:rsidRPr="00F07255">
        <w:rPr>
          <w:rFonts w:ascii="Arial" w:hAnsi="Arial" w:cs="Arial"/>
          <w:color w:val="000000"/>
          <w:sz w:val="22"/>
          <w:szCs w:val="22"/>
        </w:rPr>
        <w:t>Como se mencionó con anterioridad, los mecanismos de participación ciudadana son la materialización del poder soberano que tienen los ciudadanos, a través de los cuales participan de la conformación, ejercicio y control del poder político. En el caso de la revocatoria de mandato, el ejercicio este derecho por parte de los ciudadanos, se puede ver truncado por aquellas personas que ostentan el poder, pues dicho derecho de la ciudadanía entra en tensión con los intereses de los mandatarios que van a ser objeto del proceso revocatorio. </w:t>
      </w:r>
    </w:p>
    <w:p w14:paraId="6770747A" w14:textId="77777777" w:rsidR="00B522FB" w:rsidRPr="00F07255" w:rsidRDefault="00B522FB" w:rsidP="00FD50B6">
      <w:pPr>
        <w:pStyle w:val="NormalWeb"/>
        <w:shd w:val="clear" w:color="auto" w:fill="FFFFFF"/>
        <w:spacing w:before="0" w:beforeAutospacing="0" w:after="0" w:afterAutospacing="0"/>
        <w:jc w:val="both"/>
        <w:rPr>
          <w:sz w:val="22"/>
          <w:szCs w:val="22"/>
        </w:rPr>
      </w:pPr>
    </w:p>
    <w:p w14:paraId="4AEFF239" w14:textId="60316687" w:rsidR="00B522FB" w:rsidRPr="00F07255" w:rsidRDefault="00B522FB" w:rsidP="00FD50B6">
      <w:pPr>
        <w:pStyle w:val="NormalWeb"/>
        <w:shd w:val="clear" w:color="auto" w:fill="FFFFFF"/>
        <w:spacing w:before="0" w:beforeAutospacing="0" w:after="0" w:afterAutospacing="0"/>
        <w:jc w:val="both"/>
        <w:rPr>
          <w:rFonts w:ascii="Arial" w:hAnsi="Arial" w:cs="Arial"/>
          <w:color w:val="000000"/>
          <w:sz w:val="22"/>
          <w:szCs w:val="22"/>
        </w:rPr>
      </w:pPr>
      <w:r w:rsidRPr="00F07255">
        <w:rPr>
          <w:rFonts w:ascii="Arial" w:hAnsi="Arial" w:cs="Arial"/>
          <w:color w:val="000000"/>
          <w:sz w:val="22"/>
          <w:szCs w:val="22"/>
        </w:rPr>
        <w:t>La jurisprudencia de la Corte Constitucional ha señalado que, si bien los mecanismos de participación están enunciados en la Constitución Política, es el legislador el encargado de adoptar, a través del instrumento de ley estatutaria, la regulación más adecuada con el fin de lograr la optimización del principio democrático y los derechos de los ciudadanos que se suscriben a dicho principio. </w:t>
      </w:r>
    </w:p>
    <w:p w14:paraId="62372CB2" w14:textId="77777777" w:rsidR="00B522FB" w:rsidRPr="00F07255" w:rsidRDefault="00B522FB" w:rsidP="00FD50B6">
      <w:pPr>
        <w:pStyle w:val="NormalWeb"/>
        <w:shd w:val="clear" w:color="auto" w:fill="FFFFFF"/>
        <w:spacing w:before="0" w:beforeAutospacing="0" w:after="0" w:afterAutospacing="0"/>
        <w:jc w:val="both"/>
        <w:rPr>
          <w:sz w:val="22"/>
          <w:szCs w:val="22"/>
        </w:rPr>
      </w:pPr>
    </w:p>
    <w:p w14:paraId="722C54D6" w14:textId="79BA98D4" w:rsidR="00B522FB" w:rsidRPr="00F07255" w:rsidRDefault="00B522FB" w:rsidP="00FD50B6">
      <w:pPr>
        <w:pStyle w:val="NormalWeb"/>
        <w:shd w:val="clear" w:color="auto" w:fill="FFFFFF"/>
        <w:spacing w:before="0" w:beforeAutospacing="0" w:after="0" w:afterAutospacing="0"/>
        <w:jc w:val="both"/>
        <w:rPr>
          <w:rFonts w:ascii="Arial" w:hAnsi="Arial" w:cs="Arial"/>
          <w:color w:val="000000"/>
          <w:sz w:val="22"/>
          <w:szCs w:val="22"/>
        </w:rPr>
      </w:pPr>
      <w:r w:rsidRPr="00F07255">
        <w:rPr>
          <w:rFonts w:ascii="Arial" w:hAnsi="Arial" w:cs="Arial"/>
          <w:color w:val="000000"/>
          <w:sz w:val="22"/>
          <w:szCs w:val="22"/>
        </w:rPr>
        <w:t>Es a partir de esa facultad y de los argumentos expuestos en esta exposición de motivos, que nace la necesidad de profundizar la regulación por parte del Congreso de la República en el caso específico de la revocatoria de mandato, en tanto y en cuanto, en la aplicación de este mecanismo de participación, se ven vulnerados los derechos de los ciudadanos que emprenden estos procesos, dado los vacíos jurídicos existentes en el ordenamiento jurídico actual sobre el proceso revocatorio. </w:t>
      </w:r>
    </w:p>
    <w:p w14:paraId="0685FA00" w14:textId="77777777" w:rsidR="00B522FB" w:rsidRPr="00F07255" w:rsidRDefault="00B522FB" w:rsidP="00FD50B6">
      <w:pPr>
        <w:pStyle w:val="NormalWeb"/>
        <w:shd w:val="clear" w:color="auto" w:fill="FFFFFF"/>
        <w:spacing w:before="0" w:beforeAutospacing="0" w:after="0" w:afterAutospacing="0"/>
        <w:jc w:val="both"/>
        <w:rPr>
          <w:sz w:val="22"/>
          <w:szCs w:val="22"/>
        </w:rPr>
      </w:pPr>
    </w:p>
    <w:p w14:paraId="29BF97AB" w14:textId="5CD48493" w:rsidR="00B522FB" w:rsidRPr="00F07255" w:rsidRDefault="00B522FB" w:rsidP="00FD50B6">
      <w:pPr>
        <w:pStyle w:val="NormalWeb"/>
        <w:shd w:val="clear" w:color="auto" w:fill="FFFFFF"/>
        <w:spacing w:before="0" w:beforeAutospacing="0" w:after="0" w:afterAutospacing="0"/>
        <w:jc w:val="both"/>
        <w:rPr>
          <w:rFonts w:ascii="Arial" w:hAnsi="Arial" w:cs="Arial"/>
          <w:color w:val="000000"/>
          <w:sz w:val="22"/>
          <w:szCs w:val="22"/>
        </w:rPr>
      </w:pPr>
      <w:r w:rsidRPr="00F07255">
        <w:rPr>
          <w:rFonts w:ascii="Arial" w:hAnsi="Arial" w:cs="Arial"/>
          <w:color w:val="000000"/>
          <w:sz w:val="22"/>
          <w:szCs w:val="22"/>
        </w:rPr>
        <w:t>El proceso de revocatoria de mandato es un mecanismo que se configura como la principal herramienta que tienen los ciudadanos para manifestar sus inconformidades con un mandatario que, desde su sentir, incumplió con el programa de gobierno que juro cumplir al ser elegido, y es en ese sentido que se debe blindar de cualquier intento que busque el fracaso de esta iniciativa, vulnerando los derechos constitucionales de las personas. </w:t>
      </w:r>
    </w:p>
    <w:p w14:paraId="5FEEEC8B" w14:textId="77777777" w:rsidR="00B522FB" w:rsidRPr="00F07255" w:rsidRDefault="00B522FB" w:rsidP="00FD50B6">
      <w:pPr>
        <w:pStyle w:val="NormalWeb"/>
        <w:shd w:val="clear" w:color="auto" w:fill="FFFFFF"/>
        <w:spacing w:before="0" w:beforeAutospacing="0" w:after="0" w:afterAutospacing="0"/>
        <w:jc w:val="both"/>
        <w:rPr>
          <w:sz w:val="22"/>
          <w:szCs w:val="22"/>
        </w:rPr>
      </w:pPr>
    </w:p>
    <w:p w14:paraId="362A53C3" w14:textId="77777777" w:rsidR="00B522FB" w:rsidRPr="00F07255" w:rsidRDefault="00B522FB" w:rsidP="00FD50B6">
      <w:pPr>
        <w:pStyle w:val="NormalWeb"/>
        <w:shd w:val="clear" w:color="auto" w:fill="FFFFFF"/>
        <w:spacing w:before="0" w:beforeAutospacing="0" w:after="280" w:afterAutospacing="0"/>
        <w:jc w:val="both"/>
        <w:rPr>
          <w:sz w:val="22"/>
          <w:szCs w:val="22"/>
        </w:rPr>
      </w:pPr>
      <w:r w:rsidRPr="00F07255">
        <w:rPr>
          <w:rFonts w:ascii="Arial" w:hAnsi="Arial" w:cs="Arial"/>
          <w:color w:val="000000"/>
          <w:sz w:val="22"/>
          <w:szCs w:val="22"/>
        </w:rPr>
        <w:lastRenderedPageBreak/>
        <w:t>En nuestro país solo han prosperado 2 mecanismos de revocatoria de mandato, el primero en Tasco, Cundinamarca, en año 2018, donde efectivamente se revocó al alcalde municipal; y en Susa, Cundinamarca, en donde también se revocó a la alcaldesa del municipio en el 2022. </w:t>
      </w:r>
    </w:p>
    <w:p w14:paraId="10DC351D" w14:textId="77777777" w:rsidR="00B522FB" w:rsidRPr="00F07255" w:rsidRDefault="00B522FB" w:rsidP="00FD50B6">
      <w:pPr>
        <w:pStyle w:val="NormalWeb"/>
        <w:numPr>
          <w:ilvl w:val="0"/>
          <w:numId w:val="5"/>
        </w:numPr>
        <w:shd w:val="clear" w:color="auto" w:fill="FFFFFF"/>
        <w:spacing w:before="0" w:beforeAutospacing="0" w:after="280" w:afterAutospacing="0"/>
        <w:jc w:val="both"/>
        <w:textAlignment w:val="baseline"/>
        <w:rPr>
          <w:rFonts w:ascii="Arial" w:hAnsi="Arial" w:cs="Arial"/>
          <w:b/>
          <w:bCs/>
          <w:color w:val="000000"/>
          <w:sz w:val="22"/>
          <w:szCs w:val="22"/>
        </w:rPr>
      </w:pPr>
      <w:r w:rsidRPr="00F07255">
        <w:rPr>
          <w:rFonts w:ascii="Arial" w:hAnsi="Arial" w:cs="Arial"/>
          <w:b/>
          <w:bCs/>
          <w:color w:val="000000"/>
          <w:sz w:val="22"/>
          <w:szCs w:val="22"/>
        </w:rPr>
        <w:t>Estado de procesos de Revocatoria de Mandato en el cuatrienio 2019 a 2023</w:t>
      </w:r>
    </w:p>
    <w:tbl>
      <w:tblPr>
        <w:tblW w:w="0" w:type="auto"/>
        <w:jc w:val="center"/>
        <w:tblCellMar>
          <w:top w:w="15" w:type="dxa"/>
          <w:left w:w="15" w:type="dxa"/>
          <w:bottom w:w="15" w:type="dxa"/>
          <w:right w:w="15" w:type="dxa"/>
        </w:tblCellMar>
        <w:tblLook w:val="04A0" w:firstRow="1" w:lastRow="0" w:firstColumn="1" w:lastColumn="0" w:noHBand="0" w:noVBand="1"/>
      </w:tblPr>
      <w:tblGrid>
        <w:gridCol w:w="1939"/>
        <w:gridCol w:w="2510"/>
        <w:gridCol w:w="2068"/>
        <w:gridCol w:w="2311"/>
      </w:tblGrid>
      <w:tr w:rsidR="00B522FB" w:rsidRPr="00410B7B" w14:paraId="557F31CC" w14:textId="77777777" w:rsidTr="00B522FB">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AEE41C5" w14:textId="77777777" w:rsidR="00B522FB" w:rsidRPr="00410B7B" w:rsidRDefault="00B522FB" w:rsidP="00FD50B6">
            <w:pPr>
              <w:pStyle w:val="NormalWeb"/>
              <w:spacing w:before="0" w:beforeAutospacing="0" w:after="0" w:afterAutospacing="0"/>
              <w:jc w:val="center"/>
              <w:rPr>
                <w:b/>
                <w:bCs/>
              </w:rPr>
            </w:pPr>
            <w:r w:rsidRPr="00410B7B">
              <w:rPr>
                <w:rFonts w:ascii="Arial" w:hAnsi="Arial" w:cs="Arial"/>
                <w:b/>
                <w:bCs/>
                <w:color w:val="000000"/>
              </w:rPr>
              <w:t>NOMBRE VOCERO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15E1129" w14:textId="77777777" w:rsidR="00B522FB" w:rsidRPr="00410B7B" w:rsidRDefault="00B522FB" w:rsidP="00FD50B6">
            <w:pPr>
              <w:pStyle w:val="NormalWeb"/>
              <w:spacing w:before="0" w:beforeAutospacing="0" w:after="0" w:afterAutospacing="0"/>
              <w:jc w:val="center"/>
              <w:rPr>
                <w:b/>
                <w:bCs/>
              </w:rPr>
            </w:pPr>
            <w:r w:rsidRPr="00410B7B">
              <w:rPr>
                <w:rFonts w:ascii="Arial" w:hAnsi="Arial" w:cs="Arial"/>
                <w:b/>
                <w:bCs/>
                <w:color w:val="000000"/>
              </w:rPr>
              <w:t>MUNICIPIO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0C52FA2" w14:textId="77777777" w:rsidR="00B522FB" w:rsidRPr="00410B7B" w:rsidRDefault="00B522FB" w:rsidP="00FD50B6">
            <w:pPr>
              <w:pStyle w:val="NormalWeb"/>
              <w:spacing w:before="0" w:beforeAutospacing="0" w:after="0" w:afterAutospacing="0"/>
              <w:jc w:val="center"/>
              <w:rPr>
                <w:b/>
                <w:bCs/>
              </w:rPr>
            </w:pPr>
            <w:r w:rsidRPr="00410B7B">
              <w:rPr>
                <w:rFonts w:ascii="Arial" w:hAnsi="Arial" w:cs="Arial"/>
                <w:b/>
                <w:bCs/>
                <w:color w:val="000000"/>
              </w:rPr>
              <w:t>NOMBRE INICIATIVA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7C1163E" w14:textId="77777777" w:rsidR="00B522FB" w:rsidRPr="00410B7B" w:rsidRDefault="00B522FB" w:rsidP="00FD50B6">
            <w:pPr>
              <w:pStyle w:val="NormalWeb"/>
              <w:spacing w:before="0" w:beforeAutospacing="0" w:after="0" w:afterAutospacing="0"/>
              <w:jc w:val="center"/>
              <w:rPr>
                <w:b/>
                <w:bCs/>
              </w:rPr>
            </w:pPr>
            <w:r w:rsidRPr="00410B7B">
              <w:rPr>
                <w:rFonts w:ascii="Arial" w:hAnsi="Arial" w:cs="Arial"/>
                <w:b/>
                <w:bCs/>
                <w:color w:val="000000"/>
              </w:rPr>
              <w:t>ESTADO </w:t>
            </w:r>
          </w:p>
        </w:tc>
      </w:tr>
      <w:tr w:rsidR="00B522FB" w:rsidRPr="00410B7B" w14:paraId="1BCAE7D5" w14:textId="77777777" w:rsidTr="00B522FB">
        <w:trPr>
          <w:trHeight w:val="6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A640D2"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RONALD URIEL RUIZ ORDOÑEZ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116660"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SAN CAYETANO, NORTE DE SANTANDER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911930"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Por la dignidad y el respeto de san cayetano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8015A4"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Desde el 11 de mayo pendiente de la aprobación de firmas y estados contables (problemas de seguridad </w:t>
            </w:r>
          </w:p>
        </w:tc>
      </w:tr>
      <w:tr w:rsidR="00B522FB" w:rsidRPr="00410B7B" w14:paraId="08F04940" w14:textId="77777777" w:rsidTr="00B522FB">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2C9325"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MARIA LIGIA BARRERA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15D832"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BARRANCABERMEJA, SANTANDER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13C344"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 Sin Información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36DE05"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Recogiendo firmas </w:t>
            </w:r>
          </w:p>
        </w:tc>
      </w:tr>
      <w:tr w:rsidR="00B522FB" w:rsidRPr="00410B7B" w14:paraId="31D7B790" w14:textId="77777777" w:rsidTr="00B522FB">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36D127"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LAURA CASTRO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0281C9"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CAJICÁ, CUNDINAMARCA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39D3D6"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amor por Cajicá ciudadanos de lucha y de bien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808E15"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Esperando la respuesta a la solicitud de prorroga desde hace 3 meses </w:t>
            </w:r>
          </w:p>
        </w:tc>
      </w:tr>
      <w:tr w:rsidR="00B522FB" w:rsidRPr="00410B7B" w14:paraId="1E4AEE24" w14:textId="77777777" w:rsidTr="00B522FB">
        <w:trPr>
          <w:trHeight w:val="6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A9D393"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DEISY JOHANNA AVILAN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267415"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LA CALERA, CUNDINAMARCA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4046FC"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revocatoria alcalde Carlos cenen escobar llego a tiempo para su gente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F0070B"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En espera de certificación estados contables </w:t>
            </w:r>
          </w:p>
        </w:tc>
      </w:tr>
      <w:tr w:rsidR="00B522FB" w:rsidRPr="00410B7B" w14:paraId="67400BF4" w14:textId="77777777" w:rsidTr="00B522FB">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9E96F2"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DIANA MONTEJO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11A0C6"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VILLA D LEYVA, BOYACA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51A420"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revocatoria del mandato villa de Leyva somos todos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120B15"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A la espera de formato para recolección de firmas </w:t>
            </w:r>
          </w:p>
        </w:tc>
      </w:tr>
      <w:tr w:rsidR="00B522FB" w:rsidRPr="00410B7B" w14:paraId="4E928CA0" w14:textId="77777777" w:rsidTr="00B522FB">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177C10"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EDWIN MAURICIO RINCON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FF4548"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SUSA, CUNDINAMARCA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11C254"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 Sin Información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59154A"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Terminado </w:t>
            </w:r>
          </w:p>
        </w:tc>
      </w:tr>
      <w:tr w:rsidR="00B522FB" w:rsidRPr="00410B7B" w14:paraId="07A4F3A4" w14:textId="77777777" w:rsidTr="00B522FB">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29C0AC"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EDWIN LOMBO MONCALEANO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D16B90"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CAMPOALEGRE, HUILA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184E6D"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salvemos a Campoalegre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8580A4"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Pendiente aprobación estados contables desde noviembre </w:t>
            </w:r>
          </w:p>
        </w:tc>
      </w:tr>
      <w:tr w:rsidR="00B522FB" w:rsidRPr="00410B7B" w14:paraId="1248064D" w14:textId="77777777" w:rsidTr="00B522FB">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2388CF"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OSVILDER PEREZ USTATE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4449D0"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ALABNIA, LA GUIJARA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D07786"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Albania es primero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8603AE"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Recogiendo firmas </w:t>
            </w:r>
          </w:p>
        </w:tc>
      </w:tr>
      <w:tr w:rsidR="00B522FB" w:rsidRPr="00410B7B" w14:paraId="25198220" w14:textId="77777777" w:rsidTr="00B522FB">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267483"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ALEXANDER TORRES MOGOLLÓN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50BCCE"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ARAUCA, ARAUCA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67DE03" w14:textId="77777777" w:rsidR="00B522FB" w:rsidRPr="00410B7B" w:rsidRDefault="00B522FB" w:rsidP="00FD50B6">
            <w:pPr>
              <w:pStyle w:val="NormalWeb"/>
              <w:spacing w:before="0" w:beforeAutospacing="0" w:after="0" w:afterAutospacing="0"/>
              <w:jc w:val="center"/>
              <w:rPr>
                <w:lang w:val="pt-BR"/>
              </w:rPr>
            </w:pPr>
            <w:proofErr w:type="spellStart"/>
            <w:r w:rsidRPr="00410B7B">
              <w:rPr>
                <w:rFonts w:ascii="Arial" w:hAnsi="Arial" w:cs="Arial"/>
                <w:color w:val="000000"/>
                <w:lang w:val="pt-BR"/>
              </w:rPr>
              <w:t>revocatoria</w:t>
            </w:r>
            <w:proofErr w:type="spellEnd"/>
            <w:r w:rsidRPr="00410B7B">
              <w:rPr>
                <w:rFonts w:ascii="Arial" w:hAnsi="Arial" w:cs="Arial"/>
                <w:color w:val="000000"/>
                <w:lang w:val="pt-BR"/>
              </w:rPr>
              <w:t xml:space="preserve"> </w:t>
            </w:r>
            <w:proofErr w:type="spellStart"/>
            <w:r w:rsidRPr="00410B7B">
              <w:rPr>
                <w:rFonts w:ascii="Arial" w:hAnsi="Arial" w:cs="Arial"/>
                <w:color w:val="000000"/>
                <w:lang w:val="pt-BR"/>
              </w:rPr>
              <w:t>alcalde</w:t>
            </w:r>
            <w:proofErr w:type="spellEnd"/>
            <w:r w:rsidRPr="00410B7B">
              <w:rPr>
                <w:rFonts w:ascii="Arial" w:hAnsi="Arial" w:cs="Arial"/>
                <w:color w:val="000000"/>
                <w:lang w:val="pt-BR"/>
              </w:rPr>
              <w:t xml:space="preserve"> Edgar Fernando Tovar </w:t>
            </w:r>
            <w:proofErr w:type="spellStart"/>
            <w:r w:rsidRPr="00410B7B">
              <w:rPr>
                <w:rFonts w:ascii="Arial" w:hAnsi="Arial" w:cs="Arial"/>
                <w:color w:val="000000"/>
                <w:lang w:val="pt-BR"/>
              </w:rPr>
              <w:t>Pedraza</w:t>
            </w:r>
            <w:proofErr w:type="spellEnd"/>
            <w:r w:rsidRPr="00410B7B">
              <w:rPr>
                <w:rFonts w:ascii="Arial" w:hAnsi="Arial" w:cs="Arial"/>
                <w:color w:val="000000"/>
                <w:lang w:val="pt-B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BCF541"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A la espera de formato para recolección de firmas </w:t>
            </w:r>
          </w:p>
        </w:tc>
      </w:tr>
      <w:tr w:rsidR="00B522FB" w:rsidRPr="00410B7B" w14:paraId="4DD171BD" w14:textId="77777777" w:rsidTr="00B522FB">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A1D25A"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MARIA EUGENIA HERRARA GUTIERREZ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0FA08A"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PITALITO, HUILA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8E7971"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revocatoria de mandato de Edgar muñoz torres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D5BD71"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Apertura de indagación preliminar por parte del CNE </w:t>
            </w:r>
          </w:p>
        </w:tc>
      </w:tr>
      <w:tr w:rsidR="00B522FB" w:rsidRPr="00410B7B" w14:paraId="6257B929" w14:textId="77777777" w:rsidTr="00B522FB">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0549C1"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JENNIFER ALXANDRA MOLINA LURDUY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EB791C"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CALARCA, QUINDIO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91F4BA"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revocatoria por la restauración de la villa del cacique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6636F8"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Esperando aprobación de estados contables </w:t>
            </w:r>
          </w:p>
        </w:tc>
      </w:tr>
      <w:tr w:rsidR="00B522FB" w:rsidRPr="00410B7B" w14:paraId="35503FA2" w14:textId="77777777" w:rsidTr="00B522FB">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67377B"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FENER GONZALEZ LOPEZ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C83E81"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VALPARAISO, CAQUETA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12A604"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Valparaíso no aguanta más, usted decide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77C869"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 Sin Información</w:t>
            </w:r>
          </w:p>
        </w:tc>
      </w:tr>
      <w:tr w:rsidR="00B522FB" w:rsidRPr="00410B7B" w14:paraId="7C3C273D" w14:textId="77777777" w:rsidTr="00B522FB">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A5FB5F"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HUGO ANDRES DOMINGUEZ MORA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A95D55"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AGUACHICA, CESAR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6E35FC"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por una Aguachica democrática participativa y sin nepotismo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19CF8C"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Esperando aprobación de estados contables </w:t>
            </w:r>
          </w:p>
        </w:tc>
      </w:tr>
      <w:tr w:rsidR="00B522FB" w:rsidRPr="00410B7B" w14:paraId="38B8E189" w14:textId="77777777" w:rsidTr="00B522FB">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BA5941"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ANDRES FELIPE RODRIGUEZ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FEE376"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MEDELLIN, ANTIOQUIA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68FF55"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pacto por Medellín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183513"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Pliego de cargos, por parte del CNE</w:t>
            </w:r>
          </w:p>
        </w:tc>
      </w:tr>
      <w:tr w:rsidR="00B522FB" w:rsidRPr="00410B7B" w14:paraId="63A7A1A3" w14:textId="77777777" w:rsidTr="00B522FB">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B11120"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lastRenderedPageBreak/>
              <w:t> SIN INFORMACION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EAAF9F"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SAN CARLO, CORDOBA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604D0B"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 Sin Información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785026" w14:textId="77777777" w:rsidR="00B522FB" w:rsidRPr="00410B7B" w:rsidRDefault="00B522FB" w:rsidP="00FD50B6">
            <w:pPr>
              <w:pStyle w:val="NormalWeb"/>
              <w:spacing w:before="0" w:beforeAutospacing="0" w:after="0" w:afterAutospacing="0"/>
              <w:jc w:val="center"/>
            </w:pPr>
            <w:r w:rsidRPr="00410B7B">
              <w:rPr>
                <w:rFonts w:ascii="Arial" w:hAnsi="Arial" w:cs="Arial"/>
                <w:color w:val="000000"/>
              </w:rPr>
              <w:t>Pliego de cargos por parte del CNE</w:t>
            </w:r>
          </w:p>
        </w:tc>
      </w:tr>
    </w:tbl>
    <w:p w14:paraId="30F0D045" w14:textId="77777777" w:rsidR="00B522FB" w:rsidRPr="00F07255" w:rsidRDefault="00B522FB" w:rsidP="00FD50B6">
      <w:pPr>
        <w:pStyle w:val="NormalWeb"/>
        <w:shd w:val="clear" w:color="auto" w:fill="FFFFFF"/>
        <w:spacing w:before="0" w:beforeAutospacing="0" w:after="280" w:afterAutospacing="0"/>
        <w:ind w:left="5664"/>
        <w:jc w:val="both"/>
        <w:rPr>
          <w:sz w:val="22"/>
          <w:szCs w:val="22"/>
        </w:rPr>
      </w:pPr>
      <w:r w:rsidRPr="00F07255">
        <w:rPr>
          <w:rFonts w:ascii="Arial" w:hAnsi="Arial" w:cs="Arial"/>
          <w:color w:val="000000"/>
          <w:sz w:val="22"/>
          <w:szCs w:val="22"/>
        </w:rPr>
        <w:t>Realizado por David Toledo.</w:t>
      </w:r>
    </w:p>
    <w:p w14:paraId="2172A9AE" w14:textId="6BF574F9" w:rsidR="00B522FB" w:rsidRPr="00F07255" w:rsidRDefault="00B522FB" w:rsidP="00FD50B6">
      <w:pPr>
        <w:pStyle w:val="NormalWeb"/>
        <w:shd w:val="clear" w:color="auto" w:fill="FFFFFF"/>
        <w:spacing w:before="0" w:beforeAutospacing="0" w:after="0" w:afterAutospacing="0"/>
        <w:jc w:val="both"/>
        <w:rPr>
          <w:rFonts w:ascii="Arial" w:hAnsi="Arial" w:cs="Arial"/>
          <w:color w:val="000000"/>
          <w:sz w:val="22"/>
          <w:szCs w:val="22"/>
        </w:rPr>
      </w:pPr>
      <w:r w:rsidRPr="00F07255">
        <w:rPr>
          <w:rFonts w:ascii="Arial" w:hAnsi="Arial" w:cs="Arial"/>
          <w:color w:val="000000"/>
          <w:sz w:val="22"/>
          <w:szCs w:val="22"/>
        </w:rPr>
        <w:t>Del cuadro anterior podemos señalar que, la gran mayoría de las iniciativas que se crean para iniciar procesos de revocatoria de mandato, se encuentran con obstáculos en cada una de las etapas del proceso. Siendo la aprobación de los estados contables, el cuello de botella del proceso. Estas dificultades son consecuencia de vacíos en la legislación, ausencia de términos para resolver la certificación de los estados contables, la politización y una aparente falta de competencia del Consejo Nacional Electoral. </w:t>
      </w:r>
    </w:p>
    <w:p w14:paraId="4295648D" w14:textId="77777777" w:rsidR="00B522FB" w:rsidRPr="00F07255" w:rsidRDefault="00B522FB" w:rsidP="00FD50B6">
      <w:pPr>
        <w:pStyle w:val="NormalWeb"/>
        <w:shd w:val="clear" w:color="auto" w:fill="FFFFFF"/>
        <w:spacing w:before="0" w:beforeAutospacing="0" w:after="0" w:afterAutospacing="0"/>
        <w:jc w:val="both"/>
        <w:rPr>
          <w:sz w:val="22"/>
          <w:szCs w:val="22"/>
        </w:rPr>
      </w:pPr>
    </w:p>
    <w:p w14:paraId="46E43E0B" w14:textId="783F44DE" w:rsidR="00B522FB" w:rsidRPr="00F07255" w:rsidRDefault="00B522FB" w:rsidP="00FD50B6">
      <w:pPr>
        <w:pStyle w:val="NormalWeb"/>
        <w:shd w:val="clear" w:color="auto" w:fill="FFFFFF"/>
        <w:spacing w:before="0" w:beforeAutospacing="0" w:after="0" w:afterAutospacing="0"/>
        <w:jc w:val="both"/>
        <w:rPr>
          <w:rFonts w:ascii="Arial" w:hAnsi="Arial" w:cs="Arial"/>
          <w:color w:val="000000"/>
          <w:sz w:val="22"/>
          <w:szCs w:val="22"/>
        </w:rPr>
      </w:pPr>
      <w:r w:rsidRPr="00F07255">
        <w:rPr>
          <w:rFonts w:ascii="Arial" w:hAnsi="Arial" w:cs="Arial"/>
          <w:color w:val="000000"/>
          <w:sz w:val="22"/>
          <w:szCs w:val="22"/>
        </w:rPr>
        <w:t>Por otro lado, para el cuatrienio 2019 a 2023, se han inscrito 121 comités para iniciar el proceso de la revocatoria de mandato, de los cuales solo uno resultó exitoso. Nos encontramos entonces, con un mecanismo de participación de gran importancia y relevancia para la democracia y el ejercicio del poder por parte del ciudadano, pero que en la práctica su eficacia es nula. </w:t>
      </w:r>
    </w:p>
    <w:p w14:paraId="2E41FC13" w14:textId="77777777" w:rsidR="00B522FB" w:rsidRPr="00F07255" w:rsidRDefault="00B522FB" w:rsidP="00FD50B6">
      <w:pPr>
        <w:pStyle w:val="NormalWeb"/>
        <w:shd w:val="clear" w:color="auto" w:fill="FFFFFF"/>
        <w:spacing w:before="0" w:beforeAutospacing="0" w:after="0" w:afterAutospacing="0"/>
        <w:jc w:val="both"/>
        <w:rPr>
          <w:sz w:val="22"/>
          <w:szCs w:val="22"/>
        </w:rPr>
      </w:pPr>
    </w:p>
    <w:p w14:paraId="3D2D10ED" w14:textId="1753DF60" w:rsidR="00B522FB" w:rsidRDefault="00B522FB" w:rsidP="00FD50B6">
      <w:pPr>
        <w:pStyle w:val="NormalWeb"/>
        <w:shd w:val="clear" w:color="auto" w:fill="FFFFFF"/>
        <w:spacing w:before="0" w:beforeAutospacing="0" w:after="0" w:afterAutospacing="0"/>
        <w:jc w:val="both"/>
        <w:rPr>
          <w:rFonts w:ascii="Arial" w:hAnsi="Arial" w:cs="Arial"/>
          <w:color w:val="000000"/>
          <w:sz w:val="22"/>
          <w:szCs w:val="22"/>
        </w:rPr>
      </w:pPr>
      <w:r w:rsidRPr="00F07255">
        <w:rPr>
          <w:rFonts w:ascii="Arial" w:hAnsi="Arial" w:cs="Arial"/>
          <w:color w:val="000000"/>
          <w:sz w:val="22"/>
          <w:szCs w:val="22"/>
        </w:rPr>
        <w:t>A modo de conclusión, las normas que comprenden el universo electoral en Colombia, aun cuentan con innumerables vacíos jurídicos, lo que deja a interpretación de las autoridades electorales la aplicación de los instrumentos normativos. Encontramos entonces una falla grave, pues no se puede dejar al arbitrio decisiones que afectan los derechos fundamentales de los ciudadanos, y menos cuando no hay una regulación clara al respecto. Así lo ha señalado el tribunal administrativo de Antioquia en los fallos de tutela que los ciudadanos han interpuesto a causa de las problemáticas que se han presentado con el proceso de revocatoria de mandato de Daniel Quintero Calle. </w:t>
      </w:r>
    </w:p>
    <w:p w14:paraId="07AD1E3A" w14:textId="176D3AF7" w:rsidR="005514B2" w:rsidRDefault="005514B2" w:rsidP="00FD50B6">
      <w:pPr>
        <w:pStyle w:val="NormalWeb"/>
        <w:shd w:val="clear" w:color="auto" w:fill="FFFFFF"/>
        <w:spacing w:before="0" w:beforeAutospacing="0" w:after="0" w:afterAutospacing="0"/>
        <w:jc w:val="both"/>
        <w:rPr>
          <w:rFonts w:ascii="Arial" w:hAnsi="Arial" w:cs="Arial"/>
          <w:color w:val="000000"/>
          <w:sz w:val="22"/>
          <w:szCs w:val="22"/>
        </w:rPr>
      </w:pPr>
    </w:p>
    <w:p w14:paraId="547BC96E" w14:textId="09476B21" w:rsidR="005514B2" w:rsidRPr="005514B2" w:rsidRDefault="005514B2" w:rsidP="00410B7B">
      <w:pPr>
        <w:pStyle w:val="NormalWeb"/>
        <w:numPr>
          <w:ilvl w:val="0"/>
          <w:numId w:val="1"/>
        </w:numPr>
        <w:shd w:val="clear" w:color="auto" w:fill="FFFFFF"/>
        <w:spacing w:before="0" w:beforeAutospacing="0" w:after="0" w:afterAutospacing="0"/>
        <w:jc w:val="both"/>
        <w:rPr>
          <w:rFonts w:ascii="Arial" w:hAnsi="Arial" w:cs="Arial"/>
          <w:b/>
          <w:bCs/>
          <w:sz w:val="22"/>
          <w:szCs w:val="22"/>
        </w:rPr>
      </w:pPr>
      <w:r w:rsidRPr="005514B2">
        <w:rPr>
          <w:rFonts w:ascii="Arial" w:hAnsi="Arial" w:cs="Arial"/>
          <w:b/>
          <w:bCs/>
          <w:sz w:val="22"/>
          <w:szCs w:val="22"/>
        </w:rPr>
        <w:t>PLIEGO DE MODIFICACIONES</w:t>
      </w:r>
    </w:p>
    <w:p w14:paraId="65994C1A" w14:textId="77777777" w:rsidR="005514B2" w:rsidRDefault="005514B2" w:rsidP="00FD50B6">
      <w:pPr>
        <w:rPr>
          <w:sz w:val="22"/>
          <w:szCs w:val="22"/>
        </w:rPr>
      </w:pPr>
    </w:p>
    <w:p w14:paraId="37D170C6" w14:textId="5BE0ABDB" w:rsidR="005514B2" w:rsidRDefault="005514B2" w:rsidP="00FD50B6">
      <w:pPr>
        <w:jc w:val="both"/>
        <w:rPr>
          <w:rFonts w:ascii="Arial" w:hAnsi="Arial" w:cs="Arial"/>
          <w:sz w:val="22"/>
          <w:szCs w:val="22"/>
        </w:rPr>
      </w:pPr>
      <w:r w:rsidRPr="005514B2">
        <w:rPr>
          <w:rFonts w:ascii="Arial" w:hAnsi="Arial" w:cs="Arial"/>
          <w:color w:val="000000" w:themeColor="text1"/>
          <w:sz w:val="22"/>
          <w:szCs w:val="22"/>
        </w:rPr>
        <w:t xml:space="preserve">En aras de dar mayor claridad </w:t>
      </w:r>
      <w:r w:rsidRPr="005514B2">
        <w:rPr>
          <w:rFonts w:ascii="Arial" w:hAnsi="Arial" w:cs="Arial"/>
          <w:color w:val="000000" w:themeColor="text1"/>
          <w:sz w:val="22"/>
          <w:szCs w:val="22"/>
          <w:lang w:val="es-ES"/>
        </w:rPr>
        <w:t>a la iniciativa legislativa y</w:t>
      </w:r>
      <w:r w:rsidRPr="005514B2">
        <w:rPr>
          <w:rFonts w:ascii="Arial" w:hAnsi="Arial" w:cs="Arial"/>
          <w:color w:val="000000" w:themeColor="text1"/>
          <w:sz w:val="22"/>
          <w:szCs w:val="22"/>
        </w:rPr>
        <w:t xml:space="preserve"> simplificar la redacción</w:t>
      </w:r>
      <w:r w:rsidRPr="005514B2">
        <w:rPr>
          <w:rFonts w:ascii="Arial" w:hAnsi="Arial" w:cs="Arial"/>
          <w:sz w:val="22"/>
          <w:szCs w:val="22"/>
        </w:rPr>
        <w:t xml:space="preserve">, se propone realizar los siguientes ajustes al texto </w:t>
      </w:r>
      <w:r w:rsidRPr="005514B2">
        <w:rPr>
          <w:rFonts w:ascii="Arial" w:hAnsi="Arial" w:cs="Arial"/>
          <w:sz w:val="22"/>
          <w:szCs w:val="22"/>
          <w:lang w:val="es-ES"/>
        </w:rPr>
        <w:t>propuesto para primer debate</w:t>
      </w:r>
      <w:r w:rsidRPr="005514B2">
        <w:rPr>
          <w:rFonts w:ascii="Arial" w:hAnsi="Arial" w:cs="Arial"/>
          <w:sz w:val="22"/>
          <w:szCs w:val="22"/>
        </w:rPr>
        <w:t>:</w:t>
      </w:r>
    </w:p>
    <w:p w14:paraId="482A1B0E" w14:textId="125CCA8B" w:rsidR="005514B2" w:rsidRDefault="005514B2" w:rsidP="00FD50B6">
      <w:pPr>
        <w:jc w:val="both"/>
        <w:rPr>
          <w:rFonts w:ascii="Arial" w:hAnsi="Arial" w:cs="Arial"/>
          <w:sz w:val="22"/>
          <w:szCs w:val="22"/>
        </w:rPr>
      </w:pPr>
    </w:p>
    <w:tbl>
      <w:tblPr>
        <w:tblStyle w:val="Tablaconcuadrcula"/>
        <w:tblW w:w="0" w:type="auto"/>
        <w:tblLook w:val="04A0" w:firstRow="1" w:lastRow="0" w:firstColumn="1" w:lastColumn="0" w:noHBand="0" w:noVBand="1"/>
      </w:tblPr>
      <w:tblGrid>
        <w:gridCol w:w="4414"/>
        <w:gridCol w:w="4414"/>
      </w:tblGrid>
      <w:tr w:rsidR="005514B2" w:rsidRPr="005514B2" w14:paraId="6B929216" w14:textId="77777777" w:rsidTr="005514B2">
        <w:tc>
          <w:tcPr>
            <w:tcW w:w="4414" w:type="dxa"/>
          </w:tcPr>
          <w:p w14:paraId="5418E85C" w14:textId="3C110EBF" w:rsidR="005514B2" w:rsidRPr="005514B2" w:rsidRDefault="005514B2" w:rsidP="00FD50B6">
            <w:pPr>
              <w:jc w:val="center"/>
              <w:rPr>
                <w:rFonts w:ascii="Arial" w:hAnsi="Arial" w:cs="Arial"/>
                <w:b/>
                <w:bCs/>
                <w:sz w:val="20"/>
                <w:szCs w:val="20"/>
              </w:rPr>
            </w:pPr>
            <w:r w:rsidRPr="005514B2">
              <w:rPr>
                <w:rFonts w:ascii="Arial" w:hAnsi="Arial" w:cs="Arial"/>
                <w:b/>
                <w:bCs/>
                <w:sz w:val="20"/>
                <w:szCs w:val="20"/>
              </w:rPr>
              <w:t>TEXTO ORIGINAL</w:t>
            </w:r>
          </w:p>
        </w:tc>
        <w:tc>
          <w:tcPr>
            <w:tcW w:w="4414" w:type="dxa"/>
          </w:tcPr>
          <w:p w14:paraId="5A96F06E" w14:textId="699ADF04" w:rsidR="005514B2" w:rsidRPr="005514B2" w:rsidRDefault="005514B2" w:rsidP="00FD50B6">
            <w:pPr>
              <w:jc w:val="center"/>
              <w:rPr>
                <w:rFonts w:ascii="Arial" w:hAnsi="Arial" w:cs="Arial"/>
                <w:b/>
                <w:bCs/>
                <w:sz w:val="20"/>
                <w:szCs w:val="20"/>
              </w:rPr>
            </w:pPr>
            <w:r w:rsidRPr="005514B2">
              <w:rPr>
                <w:rFonts w:ascii="Arial" w:hAnsi="Arial" w:cs="Arial"/>
                <w:b/>
                <w:bCs/>
                <w:sz w:val="20"/>
                <w:szCs w:val="20"/>
              </w:rPr>
              <w:t>TEXTO PROPUESTO</w:t>
            </w:r>
          </w:p>
        </w:tc>
      </w:tr>
      <w:tr w:rsidR="005514B2" w:rsidRPr="005514B2" w14:paraId="697221AC" w14:textId="77777777" w:rsidTr="005514B2">
        <w:tc>
          <w:tcPr>
            <w:tcW w:w="4414" w:type="dxa"/>
          </w:tcPr>
          <w:p w14:paraId="19354FA3" w14:textId="77777777" w:rsidR="005514B2" w:rsidRPr="005514B2" w:rsidRDefault="005514B2" w:rsidP="00FD50B6">
            <w:pPr>
              <w:jc w:val="both"/>
              <w:rPr>
                <w:rFonts w:ascii="Arial" w:hAnsi="Arial" w:cs="Arial"/>
                <w:b/>
                <w:bCs/>
                <w:i/>
                <w:iCs/>
                <w:sz w:val="20"/>
                <w:szCs w:val="20"/>
              </w:rPr>
            </w:pPr>
            <w:r w:rsidRPr="005514B2">
              <w:rPr>
                <w:rFonts w:ascii="Arial" w:hAnsi="Arial" w:cs="Arial"/>
                <w:b/>
                <w:bCs/>
                <w:i/>
                <w:iCs/>
                <w:sz w:val="20"/>
                <w:szCs w:val="20"/>
              </w:rPr>
              <w:t>“Por la cual se dictan disposiciones en materia de revocatoria del mandato”</w:t>
            </w:r>
          </w:p>
          <w:p w14:paraId="70FB45EF" w14:textId="77777777" w:rsidR="005514B2" w:rsidRPr="005514B2" w:rsidRDefault="005514B2" w:rsidP="00FD50B6">
            <w:pPr>
              <w:jc w:val="both"/>
              <w:rPr>
                <w:rFonts w:ascii="Arial" w:hAnsi="Arial" w:cs="Arial"/>
                <w:sz w:val="20"/>
                <w:szCs w:val="20"/>
              </w:rPr>
            </w:pPr>
          </w:p>
        </w:tc>
        <w:tc>
          <w:tcPr>
            <w:tcW w:w="4414" w:type="dxa"/>
          </w:tcPr>
          <w:p w14:paraId="72B6CA0C" w14:textId="3B7F4BF7" w:rsidR="005514B2" w:rsidRPr="005514B2" w:rsidRDefault="005514B2" w:rsidP="00FD50B6">
            <w:pPr>
              <w:jc w:val="center"/>
              <w:rPr>
                <w:rFonts w:ascii="Arial" w:eastAsia="Times New Roman" w:hAnsi="Arial" w:cs="Arial"/>
                <w:b/>
                <w:bCs/>
                <w:i/>
                <w:iCs/>
                <w:sz w:val="20"/>
                <w:szCs w:val="20"/>
                <w:lang w:eastAsia="es-CO"/>
              </w:rPr>
            </w:pPr>
            <w:r w:rsidRPr="005514B2">
              <w:rPr>
                <w:rFonts w:ascii="Arial" w:eastAsia="Times New Roman" w:hAnsi="Arial" w:cs="Arial"/>
                <w:b/>
                <w:bCs/>
                <w:i/>
                <w:iCs/>
                <w:sz w:val="20"/>
                <w:szCs w:val="20"/>
                <w:lang w:eastAsia="es-CO"/>
              </w:rPr>
              <w:t>“Por la cual se dictan disposiciones en materia de revocatoria del mandato, se derogan parcialmente los Títulos Segundo y tercero</w:t>
            </w:r>
            <w:r w:rsidR="00470AC7">
              <w:rPr>
                <w:rFonts w:ascii="Arial" w:eastAsia="Times New Roman" w:hAnsi="Arial" w:cs="Arial"/>
                <w:b/>
                <w:bCs/>
                <w:i/>
                <w:iCs/>
                <w:sz w:val="20"/>
                <w:szCs w:val="20"/>
                <w:lang w:eastAsia="es-CO"/>
              </w:rPr>
              <w:t xml:space="preserve"> de</w:t>
            </w:r>
            <w:r w:rsidRPr="005514B2">
              <w:rPr>
                <w:rFonts w:ascii="Arial" w:eastAsia="Times New Roman" w:hAnsi="Arial" w:cs="Arial"/>
                <w:b/>
                <w:bCs/>
                <w:i/>
                <w:iCs/>
                <w:sz w:val="20"/>
                <w:szCs w:val="20"/>
                <w:lang w:eastAsia="es-CO"/>
              </w:rPr>
              <w:t xml:space="preserve"> la Ley 1757 de 2015 exclusivamente en lo relativo a revocatoria del mandato y se derogan los artículos 43, 44 y 45 de la Ley 1757 de 2015.”</w:t>
            </w:r>
          </w:p>
        </w:tc>
      </w:tr>
      <w:tr w:rsidR="005514B2" w:rsidRPr="005514B2" w14:paraId="71792B6D" w14:textId="77777777" w:rsidTr="005514B2">
        <w:tc>
          <w:tcPr>
            <w:tcW w:w="4414" w:type="dxa"/>
          </w:tcPr>
          <w:p w14:paraId="2072D22A" w14:textId="77777777" w:rsidR="005514B2" w:rsidRPr="005514B2" w:rsidRDefault="005514B2" w:rsidP="00FD50B6">
            <w:pPr>
              <w:jc w:val="both"/>
              <w:rPr>
                <w:rFonts w:ascii="Arial" w:hAnsi="Arial" w:cs="Arial"/>
                <w:sz w:val="20"/>
                <w:szCs w:val="20"/>
              </w:rPr>
            </w:pPr>
            <w:r w:rsidRPr="005514B2">
              <w:rPr>
                <w:rFonts w:ascii="Arial" w:hAnsi="Arial" w:cs="Arial"/>
                <w:b/>
                <w:bCs/>
                <w:sz w:val="20"/>
                <w:szCs w:val="20"/>
              </w:rPr>
              <w:t>ARTÍCULO 1. OBJETO.</w:t>
            </w:r>
            <w:r w:rsidRPr="005514B2">
              <w:rPr>
                <w:rFonts w:ascii="Arial" w:hAnsi="Arial" w:cs="Arial"/>
                <w:sz w:val="20"/>
                <w:szCs w:val="20"/>
              </w:rPr>
              <w:t> El objeto de la presente ley es promover, proteger y garantizar la revocatoria del mandato como modalidad del derecho a participar en la vida política, administrativa, económica, social y cultural, y así mismo a controlar el poder político.</w:t>
            </w:r>
          </w:p>
          <w:p w14:paraId="6FF551CC" w14:textId="77777777" w:rsidR="005514B2" w:rsidRPr="005514B2" w:rsidRDefault="005514B2" w:rsidP="00FD50B6">
            <w:pPr>
              <w:jc w:val="both"/>
              <w:rPr>
                <w:rFonts w:ascii="Arial" w:hAnsi="Arial" w:cs="Arial"/>
                <w:sz w:val="20"/>
                <w:szCs w:val="20"/>
              </w:rPr>
            </w:pPr>
          </w:p>
          <w:p w14:paraId="314FF652" w14:textId="77777777" w:rsidR="005514B2" w:rsidRPr="005514B2" w:rsidRDefault="005514B2" w:rsidP="00FD50B6">
            <w:pPr>
              <w:jc w:val="both"/>
              <w:rPr>
                <w:rFonts w:ascii="Arial" w:hAnsi="Arial" w:cs="Arial"/>
                <w:bCs/>
                <w:sz w:val="20"/>
                <w:szCs w:val="20"/>
              </w:rPr>
            </w:pPr>
            <w:r w:rsidRPr="005514B2">
              <w:rPr>
                <w:rFonts w:ascii="Arial" w:hAnsi="Arial" w:cs="Arial"/>
                <w:bCs/>
                <w:sz w:val="20"/>
                <w:szCs w:val="20"/>
              </w:rPr>
              <w:t>La revocatoria del mandato es un derecho político, por medio del cual los ciudadanos dan por terminado el mandato que le han conferido a un gobernador o a un alcalde.</w:t>
            </w:r>
          </w:p>
          <w:p w14:paraId="63A98154" w14:textId="77777777" w:rsidR="005514B2" w:rsidRPr="005514B2" w:rsidRDefault="005514B2" w:rsidP="00FD50B6">
            <w:pPr>
              <w:jc w:val="both"/>
              <w:rPr>
                <w:rFonts w:ascii="Arial" w:hAnsi="Arial" w:cs="Arial"/>
                <w:sz w:val="20"/>
                <w:szCs w:val="20"/>
              </w:rPr>
            </w:pPr>
          </w:p>
          <w:p w14:paraId="5A82B24D" w14:textId="49BAA24A" w:rsidR="005514B2" w:rsidRPr="005514B2" w:rsidRDefault="005514B2" w:rsidP="00FD50B6">
            <w:pPr>
              <w:jc w:val="both"/>
              <w:rPr>
                <w:rFonts w:ascii="Arial" w:hAnsi="Arial" w:cs="Arial"/>
                <w:sz w:val="20"/>
                <w:szCs w:val="20"/>
              </w:rPr>
            </w:pPr>
            <w:r w:rsidRPr="005514B2">
              <w:rPr>
                <w:rFonts w:ascii="Arial" w:hAnsi="Arial" w:cs="Arial"/>
                <w:sz w:val="20"/>
                <w:szCs w:val="20"/>
              </w:rPr>
              <w:t xml:space="preserve">La presente ley regula la revocatoria del mandato y establece las normas fundamentales </w:t>
            </w:r>
            <w:r w:rsidRPr="005514B2">
              <w:rPr>
                <w:rFonts w:ascii="Arial" w:hAnsi="Arial" w:cs="Arial"/>
                <w:sz w:val="20"/>
                <w:szCs w:val="20"/>
              </w:rPr>
              <w:lastRenderedPageBreak/>
              <w:t>por la que se regirá dicho mecanismo de participación democrática.</w:t>
            </w:r>
          </w:p>
        </w:tc>
        <w:tc>
          <w:tcPr>
            <w:tcW w:w="4414" w:type="dxa"/>
          </w:tcPr>
          <w:p w14:paraId="62FF269C" w14:textId="6265E46C" w:rsidR="005514B2" w:rsidRPr="005514B2" w:rsidRDefault="005514B2" w:rsidP="00FD50B6">
            <w:pPr>
              <w:jc w:val="both"/>
              <w:rPr>
                <w:rFonts w:ascii="Arial" w:hAnsi="Arial" w:cs="Arial"/>
                <w:sz w:val="20"/>
                <w:szCs w:val="20"/>
              </w:rPr>
            </w:pPr>
            <w:bookmarkStart w:id="0" w:name="1"/>
            <w:r w:rsidRPr="005514B2">
              <w:rPr>
                <w:rFonts w:ascii="Arial" w:hAnsi="Arial" w:cs="Arial"/>
                <w:b/>
                <w:bCs/>
                <w:sz w:val="20"/>
                <w:szCs w:val="20"/>
              </w:rPr>
              <w:lastRenderedPageBreak/>
              <w:t>ARTÍCULO 1. OBJETO.</w:t>
            </w:r>
            <w:bookmarkEnd w:id="0"/>
            <w:r w:rsidRPr="005514B2">
              <w:rPr>
                <w:rFonts w:ascii="Arial" w:hAnsi="Arial" w:cs="Arial"/>
                <w:sz w:val="20"/>
                <w:szCs w:val="20"/>
              </w:rPr>
              <w:t> El objeto de la presente ley es promover, proteger y garantizar la revocatoria del mandato como  </w:t>
            </w:r>
            <w:r w:rsidRPr="005514B2">
              <w:rPr>
                <w:rFonts w:ascii="Arial" w:hAnsi="Arial" w:cs="Arial"/>
                <w:b/>
                <w:bCs/>
                <w:sz w:val="20"/>
                <w:szCs w:val="20"/>
                <w:u w:val="single"/>
              </w:rPr>
              <w:t>derecho político, por medio del cual los ciudadanos dan por terminado el mandato que le han conferido a un gobernador o a un alcalde.</w:t>
            </w:r>
          </w:p>
        </w:tc>
      </w:tr>
      <w:tr w:rsidR="005514B2" w:rsidRPr="005514B2" w14:paraId="4513BCA6" w14:textId="77777777" w:rsidTr="005514B2">
        <w:tc>
          <w:tcPr>
            <w:tcW w:w="4414" w:type="dxa"/>
          </w:tcPr>
          <w:p w14:paraId="799EE7BA" w14:textId="77777777" w:rsidR="005514B2" w:rsidRPr="005514B2" w:rsidRDefault="005514B2" w:rsidP="00FD50B6">
            <w:pPr>
              <w:jc w:val="both"/>
              <w:rPr>
                <w:rFonts w:ascii="Arial" w:hAnsi="Arial" w:cs="Arial"/>
                <w:sz w:val="20"/>
                <w:szCs w:val="20"/>
              </w:rPr>
            </w:pPr>
            <w:r w:rsidRPr="005514B2">
              <w:rPr>
                <w:rFonts w:ascii="Arial" w:eastAsia="Times New Roman" w:hAnsi="Arial" w:cs="Arial"/>
                <w:b/>
                <w:bCs/>
                <w:sz w:val="20"/>
                <w:szCs w:val="20"/>
                <w:lang w:eastAsia="es-CO"/>
              </w:rPr>
              <w:t>ARTÍCULO 2.  PRINCIPIOS.</w:t>
            </w:r>
            <w:r w:rsidRPr="005514B2">
              <w:rPr>
                <w:rFonts w:ascii="Arial" w:eastAsia="Times New Roman" w:hAnsi="Arial" w:cs="Arial"/>
                <w:sz w:val="20"/>
                <w:szCs w:val="20"/>
                <w:lang w:eastAsia="es-CO"/>
              </w:rPr>
              <w:t> </w:t>
            </w:r>
            <w:r w:rsidRPr="005514B2">
              <w:rPr>
                <w:rFonts w:ascii="Arial" w:hAnsi="Arial" w:cs="Arial"/>
                <w:sz w:val="20"/>
                <w:szCs w:val="20"/>
              </w:rPr>
              <w:t xml:space="preserve">Esta ley tiene como objetivos proteger, promover y garantizar la efectividad y el libre ejercicio del mecanismo democrático de revocatoria del mandato y su aplicación tendrá como fundamento los siguientes principios: </w:t>
            </w:r>
          </w:p>
          <w:p w14:paraId="602CB68A" w14:textId="77777777" w:rsidR="005514B2" w:rsidRPr="005514B2" w:rsidRDefault="005514B2" w:rsidP="00FD50B6">
            <w:pPr>
              <w:jc w:val="both"/>
              <w:rPr>
                <w:rFonts w:ascii="Arial" w:hAnsi="Arial" w:cs="Arial"/>
                <w:sz w:val="20"/>
                <w:szCs w:val="20"/>
              </w:rPr>
            </w:pPr>
          </w:p>
          <w:p w14:paraId="2E63C299" w14:textId="77777777" w:rsidR="005514B2" w:rsidRPr="005514B2" w:rsidRDefault="005514B2" w:rsidP="00FD50B6">
            <w:pPr>
              <w:jc w:val="both"/>
              <w:rPr>
                <w:rFonts w:ascii="Arial" w:hAnsi="Arial" w:cs="Arial"/>
                <w:sz w:val="20"/>
                <w:szCs w:val="20"/>
                <w:shd w:val="clear" w:color="auto" w:fill="FFFFFF"/>
              </w:rPr>
            </w:pPr>
            <w:r w:rsidRPr="005514B2">
              <w:rPr>
                <w:rFonts w:ascii="Arial" w:hAnsi="Arial" w:cs="Arial"/>
                <w:b/>
                <w:bCs/>
                <w:sz w:val="20"/>
                <w:szCs w:val="20"/>
              </w:rPr>
              <w:t xml:space="preserve">Prohibición de exceso ritual manifiesto: </w:t>
            </w:r>
            <w:r w:rsidRPr="005514B2">
              <w:rPr>
                <w:rFonts w:ascii="Arial" w:hAnsi="Arial" w:cs="Arial"/>
                <w:sz w:val="20"/>
                <w:szCs w:val="20"/>
              </w:rPr>
              <w:t>Las autoridades vinculadas al trámite de revocatoria no podrán</w:t>
            </w:r>
            <w:r w:rsidRPr="005514B2">
              <w:rPr>
                <w:rFonts w:ascii="Arial" w:hAnsi="Arial" w:cs="Arial"/>
                <w:b/>
                <w:bCs/>
                <w:sz w:val="20"/>
                <w:szCs w:val="20"/>
              </w:rPr>
              <w:t xml:space="preserve"> </w:t>
            </w:r>
            <w:r w:rsidRPr="005514B2">
              <w:rPr>
                <w:rFonts w:ascii="Arial" w:hAnsi="Arial" w:cs="Arial"/>
                <w:sz w:val="20"/>
                <w:szCs w:val="20"/>
                <w:shd w:val="clear" w:color="auto" w:fill="FFFFFF"/>
              </w:rPr>
              <w:t xml:space="preserve">entorpecer la realización de las garantías sustanciales de la revocatoria del mandato, so pretexto de cumplir con las ritualidades propias del trámite. En tal sentido, los funcionarios, frente a las actuaciones del comité promotor y del promotor, evitarán el excesivo apego a las previsiones legales de forma que terminen obstaculizando la materialización de los derechos sustanciales. </w:t>
            </w:r>
          </w:p>
          <w:p w14:paraId="442D21BA" w14:textId="77777777" w:rsidR="005514B2" w:rsidRPr="005514B2" w:rsidRDefault="005514B2" w:rsidP="00FD50B6">
            <w:pPr>
              <w:jc w:val="both"/>
              <w:rPr>
                <w:rFonts w:ascii="Arial" w:hAnsi="Arial" w:cs="Arial"/>
                <w:sz w:val="20"/>
                <w:szCs w:val="20"/>
                <w:shd w:val="clear" w:color="auto" w:fill="FFFFFF"/>
              </w:rPr>
            </w:pPr>
          </w:p>
          <w:p w14:paraId="1273B49D" w14:textId="77777777" w:rsidR="005514B2" w:rsidRPr="005514B2" w:rsidRDefault="005514B2" w:rsidP="00FD50B6">
            <w:pPr>
              <w:jc w:val="both"/>
              <w:rPr>
                <w:rFonts w:ascii="Arial" w:hAnsi="Arial" w:cs="Arial"/>
                <w:sz w:val="20"/>
                <w:szCs w:val="20"/>
                <w:shd w:val="clear" w:color="auto" w:fill="FFFFFF"/>
              </w:rPr>
            </w:pPr>
            <w:r w:rsidRPr="005514B2">
              <w:rPr>
                <w:rFonts w:ascii="Arial" w:hAnsi="Arial" w:cs="Arial"/>
                <w:b/>
                <w:bCs/>
                <w:sz w:val="20"/>
                <w:szCs w:val="20"/>
              </w:rPr>
              <w:t xml:space="preserve">Buena fe de los promotores y los comités: </w:t>
            </w:r>
            <w:r w:rsidRPr="005514B2">
              <w:rPr>
                <w:rFonts w:ascii="Arial" w:hAnsi="Arial" w:cs="Arial"/>
                <w:sz w:val="20"/>
                <w:szCs w:val="20"/>
                <w:shd w:val="clear" w:color="auto" w:fill="FFFFFF"/>
              </w:rPr>
              <w:t xml:space="preserve">Las autoridades deberán confiar en las afirmaciones de los ciudadanos si no se colige razón alguna para dudar de su veracidad. Dentro del trámite se presumirá la buena del promotor y del comité promotor. </w:t>
            </w:r>
          </w:p>
          <w:p w14:paraId="7BE4AEEB" w14:textId="77777777" w:rsidR="005514B2" w:rsidRPr="005514B2" w:rsidRDefault="005514B2" w:rsidP="00FD50B6">
            <w:pPr>
              <w:jc w:val="both"/>
              <w:rPr>
                <w:rFonts w:ascii="Arial" w:hAnsi="Arial" w:cs="Arial"/>
                <w:b/>
                <w:bCs/>
                <w:sz w:val="20"/>
                <w:szCs w:val="20"/>
              </w:rPr>
            </w:pPr>
          </w:p>
          <w:p w14:paraId="0F175CF1" w14:textId="77777777" w:rsidR="005514B2" w:rsidRPr="005514B2" w:rsidRDefault="005514B2" w:rsidP="00FD50B6">
            <w:pPr>
              <w:jc w:val="both"/>
              <w:rPr>
                <w:rFonts w:ascii="Arial" w:hAnsi="Arial" w:cs="Arial"/>
                <w:sz w:val="20"/>
                <w:szCs w:val="20"/>
              </w:rPr>
            </w:pPr>
            <w:r w:rsidRPr="005514B2">
              <w:rPr>
                <w:rFonts w:ascii="Arial" w:hAnsi="Arial" w:cs="Arial"/>
                <w:b/>
                <w:bCs/>
                <w:sz w:val="20"/>
                <w:szCs w:val="20"/>
              </w:rPr>
              <w:t xml:space="preserve">Materialidad: </w:t>
            </w:r>
            <w:r w:rsidRPr="005514B2">
              <w:rPr>
                <w:rFonts w:ascii="Arial" w:hAnsi="Arial" w:cs="Arial"/>
                <w:sz w:val="20"/>
                <w:szCs w:val="20"/>
              </w:rPr>
              <w:t>Las autoridades en los procesos de verificación propenderán por la aplicación del principio de materialidad, por lo que solo se harán requerimientos o anulaciones sobre</w:t>
            </w:r>
            <w:r w:rsidRPr="005514B2">
              <w:rPr>
                <w:rFonts w:ascii="Arial" w:hAnsi="Arial" w:cs="Arial"/>
                <w:b/>
                <w:bCs/>
                <w:sz w:val="20"/>
                <w:szCs w:val="20"/>
              </w:rPr>
              <w:t xml:space="preserve"> </w:t>
            </w:r>
            <w:r w:rsidRPr="005514B2">
              <w:rPr>
                <w:rFonts w:ascii="Arial" w:hAnsi="Arial" w:cs="Arial"/>
                <w:sz w:val="20"/>
                <w:szCs w:val="20"/>
              </w:rPr>
              <w:t xml:space="preserve">información en la que su omisión, expresión inadecuada o ensombrecimiento podría esperarse razonablemente que influya sobre las decisiones que los intervinientes debieron haber tomado con base en ella. </w:t>
            </w:r>
          </w:p>
          <w:p w14:paraId="0E554EDD" w14:textId="77777777" w:rsidR="005514B2" w:rsidRPr="005514B2" w:rsidRDefault="005514B2" w:rsidP="00FD50B6">
            <w:pPr>
              <w:jc w:val="both"/>
              <w:rPr>
                <w:rFonts w:ascii="Arial" w:hAnsi="Arial" w:cs="Arial"/>
                <w:sz w:val="20"/>
                <w:szCs w:val="20"/>
              </w:rPr>
            </w:pPr>
          </w:p>
          <w:p w14:paraId="5083DEFF" w14:textId="357F1459" w:rsidR="005514B2" w:rsidRPr="005514B2" w:rsidRDefault="005514B2" w:rsidP="00FD50B6">
            <w:pPr>
              <w:pStyle w:val="cuadrculamedia1-nfasis21"/>
              <w:shd w:val="clear" w:color="auto" w:fill="FFFFFF"/>
              <w:spacing w:before="0" w:beforeAutospacing="0" w:after="0" w:afterAutospacing="0"/>
              <w:ind w:right="51"/>
              <w:jc w:val="both"/>
              <w:rPr>
                <w:rFonts w:ascii="Arial" w:hAnsi="Arial" w:cs="Arial"/>
                <w:sz w:val="20"/>
                <w:szCs w:val="20"/>
                <w:lang w:val="es-ES_tradnl"/>
              </w:rPr>
            </w:pPr>
            <w:r w:rsidRPr="005514B2">
              <w:rPr>
                <w:rFonts w:ascii="Arial" w:hAnsi="Arial" w:cs="Arial"/>
                <w:b/>
                <w:bCs/>
                <w:sz w:val="20"/>
                <w:szCs w:val="20"/>
              </w:rPr>
              <w:t xml:space="preserve">Igualdad de armas: </w:t>
            </w:r>
            <w:r w:rsidRPr="005514B2">
              <w:rPr>
                <w:rFonts w:ascii="Arial" w:hAnsi="Arial" w:cs="Arial"/>
                <w:sz w:val="20"/>
                <w:szCs w:val="20"/>
              </w:rPr>
              <w:t xml:space="preserve">Tanto el alcalde o gobernador objeto de la revocatoria como el comité de promotores y el promotor deben contar </w:t>
            </w:r>
            <w:r w:rsidRPr="005514B2">
              <w:rPr>
                <w:rFonts w:ascii="Arial" w:hAnsi="Arial" w:cs="Arial"/>
                <w:sz w:val="20"/>
                <w:szCs w:val="20"/>
                <w:lang w:val="es-ES_tradnl"/>
              </w:rPr>
              <w:t xml:space="preserve">con medios de promoción política homogéneos sobre su postura frente a la revocatoria, de tal forma que gocen de las mismas posibilidades y cargas. </w:t>
            </w:r>
          </w:p>
        </w:tc>
        <w:tc>
          <w:tcPr>
            <w:tcW w:w="4414" w:type="dxa"/>
          </w:tcPr>
          <w:p w14:paraId="38649877" w14:textId="77777777" w:rsidR="005514B2" w:rsidRPr="005514B2" w:rsidRDefault="005514B2" w:rsidP="00FD50B6">
            <w:pPr>
              <w:jc w:val="both"/>
              <w:rPr>
                <w:rFonts w:ascii="Arial" w:hAnsi="Arial" w:cs="Arial"/>
                <w:sz w:val="20"/>
                <w:szCs w:val="20"/>
              </w:rPr>
            </w:pPr>
            <w:r w:rsidRPr="005514B2">
              <w:rPr>
                <w:rFonts w:ascii="Arial" w:hAnsi="Arial" w:cs="Arial"/>
                <w:b/>
                <w:bCs/>
                <w:sz w:val="20"/>
                <w:szCs w:val="20"/>
              </w:rPr>
              <w:t>ARTÍCULO 2.  PRINCIPIOS.</w:t>
            </w:r>
            <w:r w:rsidRPr="005514B2">
              <w:rPr>
                <w:rFonts w:ascii="Arial" w:hAnsi="Arial" w:cs="Arial"/>
                <w:sz w:val="20"/>
                <w:szCs w:val="20"/>
              </w:rPr>
              <w:t xml:space="preserve"> Esta ley tiene como objetivos proteger, promover y garantizar la efectividad y el libre ejercicio de la  revocatoria del mandato y su aplicación tendrá como fundamento los siguientes principios: </w:t>
            </w:r>
          </w:p>
          <w:p w14:paraId="0639DB62" w14:textId="77777777" w:rsidR="005514B2" w:rsidRPr="005514B2" w:rsidRDefault="005514B2" w:rsidP="00FD50B6">
            <w:pPr>
              <w:jc w:val="both"/>
              <w:rPr>
                <w:rFonts w:ascii="Arial" w:hAnsi="Arial" w:cs="Arial"/>
                <w:sz w:val="20"/>
                <w:szCs w:val="20"/>
              </w:rPr>
            </w:pPr>
          </w:p>
          <w:p w14:paraId="74A20362" w14:textId="77777777" w:rsidR="005514B2" w:rsidRPr="005514B2" w:rsidRDefault="005514B2" w:rsidP="00FD50B6">
            <w:pPr>
              <w:jc w:val="both"/>
              <w:rPr>
                <w:rFonts w:ascii="Arial" w:hAnsi="Arial" w:cs="Arial"/>
                <w:sz w:val="20"/>
                <w:szCs w:val="20"/>
              </w:rPr>
            </w:pPr>
            <w:r w:rsidRPr="005514B2">
              <w:rPr>
                <w:rFonts w:ascii="Arial" w:hAnsi="Arial" w:cs="Arial"/>
                <w:b/>
                <w:bCs/>
                <w:sz w:val="20"/>
                <w:szCs w:val="20"/>
              </w:rPr>
              <w:t xml:space="preserve">Prohibición de exceso ritual manifiesto: </w:t>
            </w:r>
            <w:r w:rsidRPr="005514B2">
              <w:rPr>
                <w:rFonts w:ascii="Arial" w:hAnsi="Arial" w:cs="Arial"/>
                <w:sz w:val="20"/>
                <w:szCs w:val="20"/>
              </w:rPr>
              <w:t>Las autoridades vinculadas al trámite de revocatoria no podrán</w:t>
            </w:r>
            <w:r w:rsidRPr="005514B2">
              <w:rPr>
                <w:rFonts w:ascii="Arial" w:hAnsi="Arial" w:cs="Arial"/>
                <w:b/>
                <w:bCs/>
                <w:sz w:val="20"/>
                <w:szCs w:val="20"/>
              </w:rPr>
              <w:t xml:space="preserve"> </w:t>
            </w:r>
            <w:r w:rsidRPr="005514B2">
              <w:rPr>
                <w:rFonts w:ascii="Arial" w:hAnsi="Arial" w:cs="Arial"/>
                <w:sz w:val="20"/>
                <w:szCs w:val="20"/>
              </w:rPr>
              <w:t xml:space="preserve">entorpecer la realización de las garantías sustanciales de la revocatoria del mandato, so pretexto de cumplir con las ritualidades propias del trámite. En tal sentido, los funcionarios, frente a las actuaciones del comité promotor </w:t>
            </w:r>
            <w:r w:rsidRPr="005514B2">
              <w:rPr>
                <w:rFonts w:ascii="Arial" w:hAnsi="Arial" w:cs="Arial"/>
                <w:b/>
                <w:bCs/>
                <w:sz w:val="20"/>
                <w:szCs w:val="20"/>
                <w:u w:val="single"/>
              </w:rPr>
              <w:t>de la revocatoria</w:t>
            </w:r>
            <w:r w:rsidRPr="005514B2">
              <w:rPr>
                <w:rFonts w:ascii="Arial" w:hAnsi="Arial" w:cs="Arial"/>
                <w:sz w:val="20"/>
                <w:szCs w:val="20"/>
              </w:rPr>
              <w:t xml:space="preserve"> y del promotor </w:t>
            </w:r>
            <w:r w:rsidRPr="005514B2">
              <w:rPr>
                <w:rFonts w:ascii="Arial" w:hAnsi="Arial" w:cs="Arial"/>
                <w:b/>
                <w:bCs/>
                <w:sz w:val="20"/>
                <w:szCs w:val="20"/>
                <w:u w:val="single"/>
              </w:rPr>
              <w:t>de la revocatoria</w:t>
            </w:r>
            <w:r w:rsidRPr="005514B2">
              <w:rPr>
                <w:rFonts w:ascii="Arial" w:hAnsi="Arial" w:cs="Arial"/>
                <w:sz w:val="20"/>
                <w:szCs w:val="20"/>
              </w:rPr>
              <w:t xml:space="preserve">, evitarán el excesivo apego a las previsiones legales de forma que terminen obstaculizando la materialización de los derechos sustanciales. </w:t>
            </w:r>
          </w:p>
          <w:p w14:paraId="0668BD11" w14:textId="77777777" w:rsidR="005514B2" w:rsidRPr="005514B2" w:rsidRDefault="005514B2" w:rsidP="00FD50B6">
            <w:pPr>
              <w:jc w:val="both"/>
              <w:rPr>
                <w:rFonts w:ascii="Arial" w:hAnsi="Arial" w:cs="Arial"/>
                <w:sz w:val="20"/>
                <w:szCs w:val="20"/>
              </w:rPr>
            </w:pPr>
          </w:p>
          <w:p w14:paraId="7B29EF64" w14:textId="77777777" w:rsidR="005514B2" w:rsidRPr="005514B2" w:rsidRDefault="005514B2" w:rsidP="00FD50B6">
            <w:pPr>
              <w:jc w:val="both"/>
              <w:rPr>
                <w:rFonts w:ascii="Arial" w:hAnsi="Arial" w:cs="Arial"/>
                <w:sz w:val="20"/>
                <w:szCs w:val="20"/>
              </w:rPr>
            </w:pPr>
            <w:r w:rsidRPr="005514B2">
              <w:rPr>
                <w:rFonts w:ascii="Arial" w:hAnsi="Arial" w:cs="Arial"/>
                <w:b/>
                <w:bCs/>
                <w:sz w:val="20"/>
                <w:szCs w:val="20"/>
              </w:rPr>
              <w:t xml:space="preserve">Buena fe de los promotores y los comités: </w:t>
            </w:r>
            <w:r w:rsidRPr="005514B2">
              <w:rPr>
                <w:rFonts w:ascii="Arial" w:hAnsi="Arial" w:cs="Arial"/>
                <w:sz w:val="20"/>
                <w:szCs w:val="20"/>
              </w:rPr>
              <w:t xml:space="preserve">Las autoridades deberán confiar en las afirmaciones de los ciudadanos si no se colige razón alguna para dudar de su veracidad. Dentro del trámite se presumirá la buena del promotor </w:t>
            </w:r>
            <w:r w:rsidRPr="005514B2">
              <w:rPr>
                <w:rFonts w:ascii="Arial" w:hAnsi="Arial" w:cs="Arial"/>
                <w:b/>
                <w:bCs/>
                <w:sz w:val="20"/>
                <w:szCs w:val="20"/>
                <w:u w:val="single"/>
              </w:rPr>
              <w:t xml:space="preserve">de la revocatoria </w:t>
            </w:r>
            <w:r w:rsidRPr="005514B2">
              <w:rPr>
                <w:rFonts w:ascii="Arial" w:hAnsi="Arial" w:cs="Arial"/>
                <w:sz w:val="20"/>
                <w:szCs w:val="20"/>
              </w:rPr>
              <w:t xml:space="preserve">y del comité promotor </w:t>
            </w:r>
            <w:r w:rsidRPr="005514B2">
              <w:rPr>
                <w:rFonts w:ascii="Arial" w:hAnsi="Arial" w:cs="Arial"/>
                <w:b/>
                <w:bCs/>
                <w:sz w:val="20"/>
                <w:szCs w:val="20"/>
                <w:u w:val="single"/>
              </w:rPr>
              <w:t>de la revocatoria.</w:t>
            </w:r>
            <w:r w:rsidRPr="005514B2">
              <w:rPr>
                <w:rFonts w:ascii="Arial" w:hAnsi="Arial" w:cs="Arial"/>
                <w:sz w:val="20"/>
                <w:szCs w:val="20"/>
              </w:rPr>
              <w:t xml:space="preserve"> </w:t>
            </w:r>
          </w:p>
          <w:p w14:paraId="12D1D4B4" w14:textId="77777777" w:rsidR="005514B2" w:rsidRPr="005514B2" w:rsidRDefault="005514B2" w:rsidP="00FD50B6">
            <w:pPr>
              <w:jc w:val="both"/>
              <w:rPr>
                <w:rFonts w:ascii="Arial" w:hAnsi="Arial" w:cs="Arial"/>
                <w:b/>
                <w:bCs/>
                <w:sz w:val="20"/>
                <w:szCs w:val="20"/>
              </w:rPr>
            </w:pPr>
          </w:p>
          <w:p w14:paraId="16D9BD28" w14:textId="77777777" w:rsidR="005514B2" w:rsidRPr="005514B2" w:rsidRDefault="005514B2" w:rsidP="00FD50B6">
            <w:pPr>
              <w:jc w:val="both"/>
              <w:rPr>
                <w:rFonts w:ascii="Arial" w:hAnsi="Arial" w:cs="Arial"/>
                <w:sz w:val="20"/>
                <w:szCs w:val="20"/>
              </w:rPr>
            </w:pPr>
            <w:r w:rsidRPr="005514B2">
              <w:rPr>
                <w:rFonts w:ascii="Arial" w:hAnsi="Arial" w:cs="Arial"/>
                <w:b/>
                <w:bCs/>
                <w:sz w:val="20"/>
                <w:szCs w:val="20"/>
              </w:rPr>
              <w:t xml:space="preserve">Materialidad: </w:t>
            </w:r>
            <w:r w:rsidRPr="005514B2">
              <w:rPr>
                <w:rFonts w:ascii="Arial" w:hAnsi="Arial" w:cs="Arial"/>
                <w:sz w:val="20"/>
                <w:szCs w:val="20"/>
              </w:rPr>
              <w:t>Las autoridades en los procesos de verificación propenderán por la aplicación del principio de materialidad, por lo que solo se harán requerimientos o anulaciones sobre</w:t>
            </w:r>
            <w:r w:rsidRPr="005514B2">
              <w:rPr>
                <w:rFonts w:ascii="Arial" w:hAnsi="Arial" w:cs="Arial"/>
                <w:b/>
                <w:bCs/>
                <w:sz w:val="20"/>
                <w:szCs w:val="20"/>
              </w:rPr>
              <w:t xml:space="preserve"> </w:t>
            </w:r>
            <w:r w:rsidRPr="005514B2">
              <w:rPr>
                <w:rFonts w:ascii="Arial" w:hAnsi="Arial" w:cs="Arial"/>
                <w:sz w:val="20"/>
                <w:szCs w:val="20"/>
              </w:rPr>
              <w:t xml:space="preserve">información en la que su omisión, expresión inadecuada o ensombrecimiento podría esperarse razonablemente que influya sobre las decisiones que los intervinientes debieron haber tomado con base en ella. </w:t>
            </w:r>
          </w:p>
          <w:p w14:paraId="3A3A711D" w14:textId="77777777" w:rsidR="005514B2" w:rsidRPr="005514B2" w:rsidRDefault="005514B2" w:rsidP="00FD50B6">
            <w:pPr>
              <w:jc w:val="both"/>
              <w:rPr>
                <w:rFonts w:ascii="Arial" w:hAnsi="Arial" w:cs="Arial"/>
                <w:sz w:val="20"/>
                <w:szCs w:val="20"/>
              </w:rPr>
            </w:pPr>
          </w:p>
          <w:p w14:paraId="6F12273F" w14:textId="77777777" w:rsidR="005514B2" w:rsidRPr="005514B2" w:rsidRDefault="005514B2" w:rsidP="00FD50B6">
            <w:pPr>
              <w:jc w:val="both"/>
              <w:rPr>
                <w:rFonts w:ascii="Arial" w:hAnsi="Arial" w:cs="Arial"/>
                <w:sz w:val="20"/>
                <w:szCs w:val="20"/>
                <w:lang w:val="es-ES_tradnl"/>
              </w:rPr>
            </w:pPr>
            <w:r w:rsidRPr="005514B2">
              <w:rPr>
                <w:rFonts w:ascii="Arial" w:hAnsi="Arial" w:cs="Arial"/>
                <w:b/>
                <w:bCs/>
                <w:sz w:val="20"/>
                <w:szCs w:val="20"/>
              </w:rPr>
              <w:t xml:space="preserve">Igualdad de armas: </w:t>
            </w:r>
            <w:r w:rsidRPr="005514B2">
              <w:rPr>
                <w:rFonts w:ascii="Arial" w:hAnsi="Arial" w:cs="Arial"/>
                <w:sz w:val="20"/>
                <w:szCs w:val="20"/>
              </w:rPr>
              <w:t xml:space="preserve">Tanto el alcalde o gobernador objeto de la revocatoria como el comité de promotores </w:t>
            </w:r>
            <w:r w:rsidRPr="005514B2">
              <w:rPr>
                <w:rFonts w:ascii="Arial" w:hAnsi="Arial" w:cs="Arial"/>
                <w:b/>
                <w:bCs/>
                <w:sz w:val="20"/>
                <w:szCs w:val="20"/>
                <w:u w:val="single"/>
              </w:rPr>
              <w:t>de la revocatoria</w:t>
            </w:r>
            <w:r w:rsidRPr="005514B2">
              <w:rPr>
                <w:rFonts w:ascii="Arial" w:hAnsi="Arial" w:cs="Arial"/>
                <w:sz w:val="20"/>
                <w:szCs w:val="20"/>
              </w:rPr>
              <w:t xml:space="preserve"> y el promotor </w:t>
            </w:r>
            <w:r w:rsidRPr="005514B2">
              <w:rPr>
                <w:rFonts w:ascii="Arial" w:hAnsi="Arial" w:cs="Arial"/>
                <w:b/>
                <w:bCs/>
                <w:sz w:val="20"/>
                <w:szCs w:val="20"/>
                <w:u w:val="single"/>
              </w:rPr>
              <w:t>de la revocatoria</w:t>
            </w:r>
            <w:r w:rsidRPr="005514B2">
              <w:rPr>
                <w:rFonts w:ascii="Arial" w:hAnsi="Arial" w:cs="Arial"/>
                <w:sz w:val="20"/>
                <w:szCs w:val="20"/>
              </w:rPr>
              <w:t xml:space="preserve"> deben contar </w:t>
            </w:r>
            <w:r w:rsidRPr="005514B2">
              <w:rPr>
                <w:rFonts w:ascii="Arial" w:hAnsi="Arial" w:cs="Arial"/>
                <w:sz w:val="20"/>
                <w:szCs w:val="20"/>
                <w:lang w:val="es-ES_tradnl"/>
              </w:rPr>
              <w:t xml:space="preserve">con medios de promoción política homogéneos sobre su postura frente a la revocatoria, de tal forma que gocen de las mismas posibilidades y cargas. </w:t>
            </w:r>
          </w:p>
          <w:p w14:paraId="6E0EB3C7" w14:textId="77777777" w:rsidR="005514B2" w:rsidRPr="005514B2" w:rsidRDefault="005514B2" w:rsidP="00FD50B6">
            <w:pPr>
              <w:jc w:val="both"/>
              <w:rPr>
                <w:rFonts w:ascii="Arial" w:hAnsi="Arial" w:cs="Arial"/>
                <w:sz w:val="20"/>
                <w:szCs w:val="20"/>
                <w:lang w:val="es-ES_tradnl"/>
              </w:rPr>
            </w:pPr>
          </w:p>
        </w:tc>
      </w:tr>
      <w:tr w:rsidR="005514B2" w:rsidRPr="005514B2" w14:paraId="4FF0E8CC" w14:textId="77777777" w:rsidTr="005514B2">
        <w:tc>
          <w:tcPr>
            <w:tcW w:w="4414" w:type="dxa"/>
          </w:tcPr>
          <w:p w14:paraId="1CD7DAC2"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b/>
                <w:bCs/>
                <w:sz w:val="20"/>
                <w:szCs w:val="20"/>
                <w:lang w:eastAsia="es-CO"/>
              </w:rPr>
              <w:t>ARTÍCULO 4. EL PROMOTOR Y EL COMITÉ PROMOTOR.</w:t>
            </w:r>
            <w:r w:rsidRPr="005514B2">
              <w:rPr>
                <w:rFonts w:ascii="Arial" w:eastAsia="Times New Roman" w:hAnsi="Arial" w:cs="Arial"/>
                <w:sz w:val="20"/>
                <w:szCs w:val="20"/>
                <w:lang w:eastAsia="es-CO"/>
              </w:rPr>
              <w:t> Cualquier ciudadano, organización social, partido o movimiento político, podrá solicitar a la Registraduría del Estado Civil correspondiente su inscripción como promotor de una revocatoria de mandato.</w:t>
            </w:r>
          </w:p>
          <w:p w14:paraId="1FEFF40F" w14:textId="77777777" w:rsidR="005514B2" w:rsidRPr="005514B2" w:rsidRDefault="005514B2" w:rsidP="00FD50B6">
            <w:pPr>
              <w:jc w:val="both"/>
              <w:rPr>
                <w:rFonts w:ascii="Arial" w:eastAsia="Times New Roman" w:hAnsi="Arial" w:cs="Arial"/>
                <w:sz w:val="20"/>
                <w:szCs w:val="20"/>
                <w:lang w:eastAsia="es-CO"/>
              </w:rPr>
            </w:pPr>
          </w:p>
          <w:p w14:paraId="5372A409"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lastRenderedPageBreak/>
              <w:t>Cuando se trate de organizaciones sociales y partidos o movimientos políticos, el acta de la sesión, donde conste la determinación adoptada por el órgano competente, según sus estatutos, debe presentarse ante la Registraduría del Estado Civil en el momento de la inscripción. En el acta deben constar los nombres de los ciudadanos que integrarán el Comité promotor, que estará integrado por no menos de tres personas ni más de nueve.</w:t>
            </w:r>
          </w:p>
          <w:p w14:paraId="700BDD23" w14:textId="77777777" w:rsidR="005514B2" w:rsidRPr="005514B2" w:rsidRDefault="005514B2" w:rsidP="00FD50B6">
            <w:pPr>
              <w:jc w:val="both"/>
              <w:rPr>
                <w:rFonts w:ascii="Arial" w:eastAsia="Times New Roman" w:hAnsi="Arial" w:cs="Arial"/>
                <w:sz w:val="20"/>
                <w:szCs w:val="20"/>
                <w:lang w:eastAsia="es-CO"/>
              </w:rPr>
            </w:pPr>
          </w:p>
          <w:p w14:paraId="122F68D3"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Cuando el promotor sea un ciudadano, él mismo será el vocero de la iniciativa. Cuando se trate de una organización social, partido o movimiento político, el comité promotor designará un vocero.</w:t>
            </w:r>
          </w:p>
          <w:p w14:paraId="3FD529B7" w14:textId="77777777" w:rsidR="005514B2" w:rsidRPr="005514B2" w:rsidRDefault="005514B2" w:rsidP="00FD50B6">
            <w:pPr>
              <w:jc w:val="both"/>
              <w:rPr>
                <w:rFonts w:ascii="Arial" w:eastAsia="Times New Roman" w:hAnsi="Arial" w:cs="Arial"/>
                <w:sz w:val="20"/>
                <w:szCs w:val="20"/>
                <w:lang w:eastAsia="es-CO"/>
              </w:rPr>
            </w:pPr>
          </w:p>
          <w:p w14:paraId="6FAE1AC2"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b/>
                <w:bCs/>
                <w:sz w:val="20"/>
                <w:szCs w:val="20"/>
                <w:lang w:eastAsia="es-CO"/>
              </w:rPr>
              <w:t>PARÁGRAFO.</w:t>
            </w:r>
            <w:r w:rsidRPr="005514B2">
              <w:rPr>
                <w:rFonts w:ascii="Arial" w:eastAsia="Times New Roman" w:hAnsi="Arial" w:cs="Arial"/>
                <w:sz w:val="20"/>
                <w:szCs w:val="20"/>
                <w:lang w:eastAsia="es-CO"/>
              </w:rPr>
              <w:t> Para todos los efectos legales, el vocero del comité promotor será el responsable de las actividades administrativas, financieras, de campaña de la iniciativa popular legislativa o normativa, así como la vocería durante el trámite de la revocatoria del mandato.</w:t>
            </w:r>
          </w:p>
          <w:p w14:paraId="213900C0" w14:textId="77777777" w:rsidR="005514B2" w:rsidRPr="005514B2" w:rsidRDefault="005514B2" w:rsidP="00FD50B6">
            <w:pPr>
              <w:jc w:val="both"/>
              <w:rPr>
                <w:rFonts w:ascii="Arial" w:hAnsi="Arial" w:cs="Arial"/>
                <w:sz w:val="20"/>
                <w:szCs w:val="20"/>
              </w:rPr>
            </w:pPr>
          </w:p>
        </w:tc>
        <w:tc>
          <w:tcPr>
            <w:tcW w:w="4414" w:type="dxa"/>
          </w:tcPr>
          <w:p w14:paraId="207B6418" w14:textId="0A24B665"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b/>
                <w:bCs/>
                <w:sz w:val="20"/>
                <w:szCs w:val="20"/>
                <w:lang w:eastAsia="es-CO"/>
              </w:rPr>
              <w:lastRenderedPageBreak/>
              <w:t>ARTÍCULO 4. EL PROMOTOR Y EL COMITÉ PROMOTOR.</w:t>
            </w:r>
            <w:r w:rsidRPr="005514B2">
              <w:rPr>
                <w:rFonts w:ascii="Arial" w:eastAsia="Times New Roman" w:hAnsi="Arial" w:cs="Arial"/>
                <w:sz w:val="20"/>
                <w:szCs w:val="20"/>
                <w:lang w:eastAsia="es-CO"/>
              </w:rPr>
              <w:t> Cualquier ciudadano, organización social, partido o movimiento político, podrá solicitar a la Registraduría del Estado Civil correspondiente su inscripción como promotor de una revocatoria de mandato.</w:t>
            </w:r>
          </w:p>
          <w:p w14:paraId="38BBB9AC" w14:textId="77777777" w:rsidR="005514B2" w:rsidRPr="005514B2" w:rsidRDefault="005514B2" w:rsidP="00FD50B6">
            <w:pPr>
              <w:jc w:val="both"/>
              <w:rPr>
                <w:rFonts w:ascii="Arial" w:eastAsia="Times New Roman" w:hAnsi="Arial" w:cs="Arial"/>
                <w:sz w:val="20"/>
                <w:szCs w:val="20"/>
                <w:lang w:eastAsia="es-CO"/>
              </w:rPr>
            </w:pPr>
          </w:p>
          <w:p w14:paraId="14CEC3DE"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lastRenderedPageBreak/>
              <w:t xml:space="preserve">Cuando se trate de organizaciones sociales y partidos o movimientos políticos, el acta de la sesión, donde conste la determinación adoptada por el órgano competente, según sus estatutos, debe presentarse ante la Registraduría del Estado Civil en el momento de la inscripción. En el acta deben constar los nombres de los ciudadanos que integrarán el Comité promotor </w:t>
            </w:r>
            <w:r w:rsidRPr="005514B2">
              <w:rPr>
                <w:rFonts w:ascii="Arial" w:eastAsia="Times New Roman" w:hAnsi="Arial" w:cs="Arial"/>
                <w:b/>
                <w:bCs/>
                <w:sz w:val="20"/>
                <w:szCs w:val="20"/>
                <w:u w:val="single"/>
                <w:lang w:eastAsia="es-CO"/>
              </w:rPr>
              <w:t>de la revocatoria</w:t>
            </w:r>
            <w:r w:rsidRPr="005514B2">
              <w:rPr>
                <w:rFonts w:ascii="Arial" w:eastAsia="Times New Roman" w:hAnsi="Arial" w:cs="Arial"/>
                <w:sz w:val="20"/>
                <w:szCs w:val="20"/>
                <w:lang w:eastAsia="es-CO"/>
              </w:rPr>
              <w:t>, que estará integrado por no menos de tres personas ni más de nueve.</w:t>
            </w:r>
          </w:p>
          <w:p w14:paraId="5B3CE0F5" w14:textId="77777777" w:rsidR="005514B2" w:rsidRPr="005514B2" w:rsidRDefault="005514B2" w:rsidP="00FD50B6">
            <w:pPr>
              <w:jc w:val="both"/>
              <w:rPr>
                <w:rFonts w:ascii="Arial" w:eastAsia="Times New Roman" w:hAnsi="Arial" w:cs="Arial"/>
                <w:sz w:val="20"/>
                <w:szCs w:val="20"/>
                <w:lang w:eastAsia="es-CO"/>
              </w:rPr>
            </w:pPr>
          </w:p>
          <w:p w14:paraId="498EF184"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 xml:space="preserve">Cuando el promotor </w:t>
            </w:r>
            <w:r w:rsidRPr="005514B2">
              <w:rPr>
                <w:rFonts w:ascii="Arial" w:eastAsia="Times New Roman" w:hAnsi="Arial" w:cs="Arial"/>
                <w:b/>
                <w:bCs/>
                <w:sz w:val="20"/>
                <w:szCs w:val="20"/>
                <w:u w:val="single"/>
                <w:lang w:eastAsia="es-CO"/>
              </w:rPr>
              <w:t>de la revocatoria</w:t>
            </w:r>
            <w:r w:rsidRPr="005514B2">
              <w:rPr>
                <w:rFonts w:ascii="Arial" w:eastAsia="Times New Roman" w:hAnsi="Arial" w:cs="Arial"/>
                <w:sz w:val="20"/>
                <w:szCs w:val="20"/>
                <w:lang w:eastAsia="es-CO"/>
              </w:rPr>
              <w:t xml:space="preserve"> sea un ciudadano, él mismo será el vocero de la iniciativa. Cuando se trate de una organización social, partido o movimiento político, el comité promotor de la revocatoria designará un vocero </w:t>
            </w:r>
            <w:r w:rsidRPr="005514B2">
              <w:rPr>
                <w:rFonts w:ascii="Arial" w:eastAsia="Times New Roman" w:hAnsi="Arial" w:cs="Arial"/>
                <w:b/>
                <w:bCs/>
                <w:sz w:val="20"/>
                <w:szCs w:val="20"/>
                <w:u w:val="single"/>
                <w:lang w:eastAsia="es-CO"/>
              </w:rPr>
              <w:t>de la revocatoria</w:t>
            </w:r>
            <w:r w:rsidRPr="005514B2">
              <w:rPr>
                <w:rFonts w:ascii="Arial" w:eastAsia="Times New Roman" w:hAnsi="Arial" w:cs="Arial"/>
                <w:sz w:val="20"/>
                <w:szCs w:val="20"/>
                <w:lang w:eastAsia="es-CO"/>
              </w:rPr>
              <w:t>.</w:t>
            </w:r>
          </w:p>
          <w:p w14:paraId="0BD43EFB" w14:textId="77777777" w:rsidR="005514B2" w:rsidRPr="005514B2" w:rsidRDefault="005514B2" w:rsidP="00FD50B6">
            <w:pPr>
              <w:jc w:val="both"/>
              <w:rPr>
                <w:rFonts w:ascii="Arial" w:eastAsia="Times New Roman" w:hAnsi="Arial" w:cs="Arial"/>
                <w:sz w:val="20"/>
                <w:szCs w:val="20"/>
                <w:lang w:eastAsia="es-CO"/>
              </w:rPr>
            </w:pPr>
          </w:p>
          <w:p w14:paraId="22DE946D" w14:textId="7CF4E260"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b/>
                <w:bCs/>
                <w:sz w:val="20"/>
                <w:szCs w:val="20"/>
                <w:lang w:eastAsia="es-CO"/>
              </w:rPr>
              <w:t>PARÁGRAFO.</w:t>
            </w:r>
            <w:r w:rsidRPr="005514B2">
              <w:rPr>
                <w:rFonts w:ascii="Arial" w:eastAsia="Times New Roman" w:hAnsi="Arial" w:cs="Arial"/>
                <w:sz w:val="20"/>
                <w:szCs w:val="20"/>
                <w:lang w:eastAsia="es-CO"/>
              </w:rPr>
              <w:t xml:space="preserve"> Para todos los efectos legales, el vocero del comité promotor </w:t>
            </w:r>
            <w:r w:rsidRPr="005514B2">
              <w:rPr>
                <w:rFonts w:ascii="Arial" w:eastAsia="Times New Roman" w:hAnsi="Arial" w:cs="Arial"/>
                <w:b/>
                <w:bCs/>
                <w:sz w:val="20"/>
                <w:szCs w:val="20"/>
                <w:u w:val="single"/>
                <w:lang w:eastAsia="es-CO"/>
              </w:rPr>
              <w:t>de la revocatoria</w:t>
            </w:r>
            <w:r w:rsidRPr="005514B2">
              <w:rPr>
                <w:rFonts w:ascii="Arial" w:eastAsia="Times New Roman" w:hAnsi="Arial" w:cs="Arial"/>
                <w:sz w:val="20"/>
                <w:szCs w:val="20"/>
                <w:lang w:eastAsia="es-CO"/>
              </w:rPr>
              <w:t xml:space="preserve"> será el responsable de las actividades administrativas, financieras, de campaña de la iniciativa popular legislativa o normativa, así como la vocería durante el trámite </w:t>
            </w:r>
            <w:r w:rsidRPr="005514B2">
              <w:rPr>
                <w:rFonts w:ascii="Arial" w:eastAsia="Times New Roman" w:hAnsi="Arial" w:cs="Arial"/>
                <w:b/>
                <w:bCs/>
                <w:sz w:val="20"/>
                <w:szCs w:val="20"/>
                <w:u w:val="single"/>
                <w:lang w:eastAsia="es-CO"/>
              </w:rPr>
              <w:t>de la revocatoria</w:t>
            </w:r>
            <w:r w:rsidRPr="005514B2">
              <w:rPr>
                <w:rFonts w:ascii="Arial" w:eastAsia="Times New Roman" w:hAnsi="Arial" w:cs="Arial"/>
                <w:sz w:val="20"/>
                <w:szCs w:val="20"/>
                <w:lang w:eastAsia="es-CO"/>
              </w:rPr>
              <w:t xml:space="preserve"> del mandato.</w:t>
            </w:r>
          </w:p>
        </w:tc>
      </w:tr>
      <w:tr w:rsidR="005514B2" w:rsidRPr="005514B2" w14:paraId="350CFFFF" w14:textId="77777777" w:rsidTr="005514B2">
        <w:tc>
          <w:tcPr>
            <w:tcW w:w="4414" w:type="dxa"/>
          </w:tcPr>
          <w:p w14:paraId="681FB3B9" w14:textId="4AEE1638" w:rsidR="005514B2" w:rsidRPr="005514B2" w:rsidRDefault="005514B2" w:rsidP="00FD50B6">
            <w:pPr>
              <w:jc w:val="both"/>
              <w:rPr>
                <w:rFonts w:ascii="Arial" w:hAnsi="Arial" w:cs="Arial"/>
                <w:sz w:val="20"/>
                <w:szCs w:val="20"/>
              </w:rPr>
            </w:pPr>
            <w:r w:rsidRPr="005514B2">
              <w:rPr>
                <w:rFonts w:ascii="Arial" w:hAnsi="Arial" w:cs="Arial"/>
                <w:b/>
                <w:bCs/>
                <w:sz w:val="20"/>
                <w:szCs w:val="20"/>
              </w:rPr>
              <w:lastRenderedPageBreak/>
              <w:t>ARTÍCULO 5. INSCRIPCIÓN.</w:t>
            </w:r>
            <w:r w:rsidRPr="005514B2">
              <w:rPr>
                <w:rFonts w:ascii="Arial" w:hAnsi="Arial" w:cs="Arial"/>
                <w:sz w:val="20"/>
                <w:szCs w:val="20"/>
              </w:rPr>
              <w:t xml:space="preserve"> La inscripción es el acto mediante el cual el promotor y el comité promotor solicitan Registraduría Nacional del Estado Civil recibir el registro de la iniciativa de revocatoria del mandato y comprende desde el momento en el que el promotor y el comité promotor solicitan el registro hasta que está en firme el acto que autoriza la recolección de apoyos ciudadanos.</w:t>
            </w:r>
          </w:p>
        </w:tc>
        <w:tc>
          <w:tcPr>
            <w:tcW w:w="4414" w:type="dxa"/>
          </w:tcPr>
          <w:p w14:paraId="233EA357" w14:textId="29EF0B0A"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b/>
                <w:bCs/>
                <w:sz w:val="20"/>
                <w:szCs w:val="20"/>
                <w:lang w:eastAsia="es-CO"/>
              </w:rPr>
              <w:t>ARTÍCULO 5. INSCRIPCIÓN.</w:t>
            </w:r>
            <w:r w:rsidRPr="005514B2">
              <w:rPr>
                <w:rFonts w:ascii="Arial" w:eastAsia="Times New Roman" w:hAnsi="Arial" w:cs="Arial"/>
                <w:sz w:val="20"/>
                <w:szCs w:val="20"/>
                <w:lang w:eastAsia="es-CO"/>
              </w:rPr>
              <w:t xml:space="preserve"> La inscripción es el acto mediante el cual el promotor </w:t>
            </w:r>
            <w:r w:rsidRPr="005514B2">
              <w:rPr>
                <w:rFonts w:ascii="Arial" w:eastAsia="Times New Roman" w:hAnsi="Arial" w:cs="Arial"/>
                <w:b/>
                <w:bCs/>
                <w:sz w:val="20"/>
                <w:szCs w:val="20"/>
                <w:u w:val="single"/>
                <w:lang w:eastAsia="es-CO"/>
              </w:rPr>
              <w:t>de la revocatoria</w:t>
            </w:r>
            <w:r w:rsidRPr="005514B2">
              <w:rPr>
                <w:rFonts w:ascii="Arial" w:eastAsia="Times New Roman" w:hAnsi="Arial" w:cs="Arial"/>
                <w:sz w:val="20"/>
                <w:szCs w:val="20"/>
                <w:lang w:eastAsia="es-CO"/>
              </w:rPr>
              <w:t xml:space="preserve"> y el comité promotor </w:t>
            </w:r>
            <w:r w:rsidRPr="005514B2">
              <w:rPr>
                <w:rFonts w:ascii="Arial" w:eastAsia="Times New Roman" w:hAnsi="Arial" w:cs="Arial"/>
                <w:b/>
                <w:bCs/>
                <w:sz w:val="20"/>
                <w:szCs w:val="20"/>
                <w:u w:val="single"/>
                <w:lang w:eastAsia="es-CO"/>
              </w:rPr>
              <w:t xml:space="preserve">de la revocatoria </w:t>
            </w:r>
            <w:r w:rsidRPr="005514B2">
              <w:rPr>
                <w:rFonts w:ascii="Arial" w:eastAsia="Times New Roman" w:hAnsi="Arial" w:cs="Arial"/>
                <w:sz w:val="20"/>
                <w:szCs w:val="20"/>
                <w:lang w:eastAsia="es-CO"/>
              </w:rPr>
              <w:t>solicitan a la Registraduría Nacional del Estado Civil recibir el registro de la iniciativa de revocatoria del mandato y comprende desde el momento en el que el promotor y el comité promotor solicitan el registro hasta que está en firme el acto que autoriza la recolección de apoyos ciudadanos.</w:t>
            </w:r>
          </w:p>
        </w:tc>
      </w:tr>
      <w:tr w:rsidR="005514B2" w:rsidRPr="005514B2" w14:paraId="33D33840" w14:textId="77777777" w:rsidTr="005514B2">
        <w:tc>
          <w:tcPr>
            <w:tcW w:w="4414" w:type="dxa"/>
          </w:tcPr>
          <w:p w14:paraId="45D7755E" w14:textId="77777777" w:rsidR="005514B2" w:rsidRPr="005514B2" w:rsidRDefault="005514B2" w:rsidP="00FD50B6">
            <w:pPr>
              <w:jc w:val="both"/>
              <w:rPr>
                <w:rFonts w:ascii="Arial" w:hAnsi="Arial" w:cs="Arial"/>
                <w:sz w:val="20"/>
                <w:szCs w:val="20"/>
              </w:rPr>
            </w:pPr>
            <w:r w:rsidRPr="005514B2">
              <w:rPr>
                <w:rFonts w:ascii="Arial" w:hAnsi="Arial" w:cs="Arial"/>
                <w:b/>
                <w:bCs/>
                <w:sz w:val="20"/>
                <w:szCs w:val="20"/>
              </w:rPr>
              <w:t>ARTÍCULO 6. REQUISITOS PARA LA INSCRIPCIÓN DE MECANISMOS DE PARTICIPACIÓN CIUDADANA.</w:t>
            </w:r>
            <w:r w:rsidRPr="005514B2">
              <w:rPr>
                <w:rFonts w:ascii="Arial" w:hAnsi="Arial" w:cs="Arial"/>
                <w:sz w:val="20"/>
                <w:szCs w:val="20"/>
              </w:rPr>
              <w:t> En el momento de la inscripción, el promotor deberá diligenciar un formulario, diseñado por la Registraduría Nacional del Estado Civil, en el que como mínimo debe figurar la siguiente información:</w:t>
            </w:r>
          </w:p>
          <w:p w14:paraId="75BE61C6" w14:textId="77777777" w:rsidR="005514B2" w:rsidRPr="005514B2" w:rsidRDefault="005514B2" w:rsidP="00FD50B6">
            <w:pPr>
              <w:jc w:val="both"/>
              <w:rPr>
                <w:rFonts w:ascii="Arial" w:hAnsi="Arial" w:cs="Arial"/>
                <w:sz w:val="20"/>
                <w:szCs w:val="20"/>
              </w:rPr>
            </w:pPr>
          </w:p>
          <w:p w14:paraId="23B9E5D6" w14:textId="77777777" w:rsidR="005514B2" w:rsidRPr="005514B2" w:rsidRDefault="005514B2" w:rsidP="00FD50B6">
            <w:pPr>
              <w:jc w:val="both"/>
              <w:rPr>
                <w:rFonts w:ascii="Arial" w:hAnsi="Arial" w:cs="Arial"/>
                <w:sz w:val="20"/>
                <w:szCs w:val="20"/>
              </w:rPr>
            </w:pPr>
            <w:r w:rsidRPr="005514B2">
              <w:rPr>
                <w:rFonts w:ascii="Arial" w:hAnsi="Arial" w:cs="Arial"/>
                <w:sz w:val="20"/>
                <w:szCs w:val="20"/>
              </w:rPr>
              <w:t>a) El nombre completo, el número del documento de identificación y la dirección de notificaciones del promotor o de los miembros del Comité promotor;</w:t>
            </w:r>
          </w:p>
          <w:p w14:paraId="2DB314CA" w14:textId="77777777" w:rsidR="005514B2" w:rsidRPr="005514B2" w:rsidRDefault="005514B2" w:rsidP="00FD50B6">
            <w:pPr>
              <w:jc w:val="both"/>
              <w:rPr>
                <w:rFonts w:ascii="Arial" w:hAnsi="Arial" w:cs="Arial"/>
                <w:sz w:val="20"/>
                <w:szCs w:val="20"/>
              </w:rPr>
            </w:pPr>
            <w:r w:rsidRPr="005514B2">
              <w:rPr>
                <w:rFonts w:ascii="Arial" w:hAnsi="Arial" w:cs="Arial"/>
                <w:sz w:val="20"/>
                <w:szCs w:val="20"/>
              </w:rPr>
              <w:t>b) El título que describa la propuesta de mecanismo de participación ciudadana;</w:t>
            </w:r>
          </w:p>
          <w:p w14:paraId="4A315F40" w14:textId="77777777" w:rsidR="005514B2" w:rsidRPr="005514B2" w:rsidRDefault="005514B2" w:rsidP="00FD50B6">
            <w:pPr>
              <w:jc w:val="both"/>
              <w:rPr>
                <w:rFonts w:ascii="Arial" w:hAnsi="Arial" w:cs="Arial"/>
                <w:sz w:val="20"/>
                <w:szCs w:val="20"/>
              </w:rPr>
            </w:pPr>
            <w:r w:rsidRPr="005514B2">
              <w:rPr>
                <w:rFonts w:ascii="Arial" w:hAnsi="Arial" w:cs="Arial"/>
                <w:sz w:val="20"/>
                <w:szCs w:val="20"/>
              </w:rPr>
              <w:t>c) La exposición de motivos que sustenta la propuesta;</w:t>
            </w:r>
          </w:p>
          <w:p w14:paraId="631FFA3B" w14:textId="77777777" w:rsidR="005514B2" w:rsidRPr="005514B2" w:rsidRDefault="005514B2" w:rsidP="00FD50B6">
            <w:pPr>
              <w:jc w:val="both"/>
              <w:rPr>
                <w:rFonts w:ascii="Arial" w:hAnsi="Arial" w:cs="Arial"/>
                <w:sz w:val="20"/>
                <w:szCs w:val="20"/>
              </w:rPr>
            </w:pPr>
          </w:p>
          <w:p w14:paraId="4EC5A6BD" w14:textId="374AAAE4" w:rsidR="005514B2" w:rsidRPr="005514B2" w:rsidRDefault="005514B2" w:rsidP="00FD50B6">
            <w:pPr>
              <w:jc w:val="both"/>
              <w:rPr>
                <w:rFonts w:ascii="Arial" w:hAnsi="Arial" w:cs="Arial"/>
                <w:sz w:val="20"/>
                <w:szCs w:val="20"/>
              </w:rPr>
            </w:pPr>
            <w:r w:rsidRPr="005514B2">
              <w:rPr>
                <w:rFonts w:ascii="Arial" w:hAnsi="Arial" w:cs="Arial"/>
                <w:b/>
                <w:bCs/>
                <w:sz w:val="20"/>
                <w:szCs w:val="20"/>
              </w:rPr>
              <w:t>PARÁGRAFO.</w:t>
            </w:r>
            <w:r w:rsidRPr="005514B2">
              <w:rPr>
                <w:rFonts w:ascii="Arial" w:hAnsi="Arial" w:cs="Arial"/>
                <w:sz w:val="20"/>
                <w:szCs w:val="20"/>
              </w:rPr>
              <w:t xml:space="preserve"> La inscripción de iniciativas podrá realizarse a través de medios </w:t>
            </w:r>
            <w:r w:rsidRPr="005514B2">
              <w:rPr>
                <w:rFonts w:ascii="Arial" w:hAnsi="Arial" w:cs="Arial"/>
                <w:sz w:val="20"/>
                <w:szCs w:val="20"/>
              </w:rPr>
              <w:lastRenderedPageBreak/>
              <w:t>electrónicos, en cuyo caso deberá utilizarse lenguaje estándar de intercambio de información en el formulario.</w:t>
            </w:r>
          </w:p>
        </w:tc>
        <w:tc>
          <w:tcPr>
            <w:tcW w:w="4414" w:type="dxa"/>
          </w:tcPr>
          <w:p w14:paraId="56EFF456" w14:textId="77777777" w:rsidR="005514B2" w:rsidRPr="005514B2" w:rsidRDefault="005514B2" w:rsidP="00FD50B6">
            <w:pPr>
              <w:jc w:val="both"/>
              <w:rPr>
                <w:rFonts w:ascii="Arial" w:hAnsi="Arial" w:cs="Arial"/>
                <w:sz w:val="20"/>
                <w:szCs w:val="20"/>
              </w:rPr>
            </w:pPr>
            <w:r w:rsidRPr="005514B2">
              <w:rPr>
                <w:rFonts w:ascii="Arial" w:hAnsi="Arial" w:cs="Arial"/>
                <w:b/>
                <w:bCs/>
                <w:sz w:val="20"/>
                <w:szCs w:val="20"/>
              </w:rPr>
              <w:lastRenderedPageBreak/>
              <w:t>ARTÍCULO 6. REQUISITOS PARA LA INSCRIPCIÓN DE MECANISMOS DE PARTICIPACIÓN CIUDADANA.</w:t>
            </w:r>
            <w:r w:rsidRPr="005514B2">
              <w:rPr>
                <w:rFonts w:ascii="Arial" w:hAnsi="Arial" w:cs="Arial"/>
                <w:sz w:val="20"/>
                <w:szCs w:val="20"/>
              </w:rPr>
              <w:t> En el momento de la inscripción, el promotor deberá diligenciar un formulario, diseñado por la Registraduría Nacional del Estado Civil, en el que como mínimo debe figurar la siguiente información:</w:t>
            </w:r>
          </w:p>
          <w:p w14:paraId="4E7D5BFC" w14:textId="77777777" w:rsidR="005514B2" w:rsidRPr="005514B2" w:rsidRDefault="005514B2" w:rsidP="00FD50B6">
            <w:pPr>
              <w:jc w:val="both"/>
              <w:rPr>
                <w:rFonts w:ascii="Arial" w:hAnsi="Arial" w:cs="Arial"/>
                <w:sz w:val="20"/>
                <w:szCs w:val="20"/>
              </w:rPr>
            </w:pPr>
          </w:p>
          <w:p w14:paraId="3A3EBD18" w14:textId="77777777" w:rsidR="005514B2" w:rsidRPr="005514B2" w:rsidRDefault="005514B2" w:rsidP="00FD50B6">
            <w:pPr>
              <w:jc w:val="both"/>
              <w:rPr>
                <w:rFonts w:ascii="Arial" w:hAnsi="Arial" w:cs="Arial"/>
                <w:sz w:val="20"/>
                <w:szCs w:val="20"/>
              </w:rPr>
            </w:pPr>
            <w:r w:rsidRPr="005514B2">
              <w:rPr>
                <w:rFonts w:ascii="Arial" w:hAnsi="Arial" w:cs="Arial"/>
                <w:sz w:val="20"/>
                <w:szCs w:val="20"/>
              </w:rPr>
              <w:t xml:space="preserve">a) El nombre completo, el número del documento de identificación y la dirección de notificaciones del promotor </w:t>
            </w:r>
            <w:r w:rsidRPr="005514B2">
              <w:rPr>
                <w:rFonts w:ascii="Arial" w:hAnsi="Arial" w:cs="Arial"/>
                <w:b/>
                <w:bCs/>
                <w:sz w:val="20"/>
                <w:szCs w:val="20"/>
                <w:u w:val="single"/>
              </w:rPr>
              <w:t>de la revocatoria</w:t>
            </w:r>
            <w:r w:rsidRPr="005514B2">
              <w:rPr>
                <w:rFonts w:ascii="Arial" w:hAnsi="Arial" w:cs="Arial"/>
                <w:sz w:val="20"/>
                <w:szCs w:val="20"/>
              </w:rPr>
              <w:t xml:space="preserve"> o de los miembros del Comité promotor </w:t>
            </w:r>
            <w:r w:rsidRPr="005514B2">
              <w:rPr>
                <w:rFonts w:ascii="Arial" w:hAnsi="Arial" w:cs="Arial"/>
                <w:b/>
                <w:bCs/>
                <w:sz w:val="20"/>
                <w:szCs w:val="20"/>
                <w:u w:val="single"/>
              </w:rPr>
              <w:t>de la revocatoria;</w:t>
            </w:r>
          </w:p>
          <w:p w14:paraId="13E926CD" w14:textId="77777777" w:rsidR="005514B2" w:rsidRPr="005514B2" w:rsidRDefault="005514B2" w:rsidP="00FD50B6">
            <w:pPr>
              <w:jc w:val="both"/>
              <w:rPr>
                <w:rFonts w:ascii="Arial" w:hAnsi="Arial" w:cs="Arial"/>
                <w:sz w:val="20"/>
                <w:szCs w:val="20"/>
              </w:rPr>
            </w:pPr>
            <w:r w:rsidRPr="005514B2">
              <w:rPr>
                <w:rFonts w:ascii="Arial" w:hAnsi="Arial" w:cs="Arial"/>
                <w:sz w:val="20"/>
                <w:szCs w:val="20"/>
              </w:rPr>
              <w:t>b) El título que describa la propuesta de mecanismo de participación ciudadana;</w:t>
            </w:r>
          </w:p>
          <w:p w14:paraId="72823B38" w14:textId="77777777" w:rsidR="005514B2" w:rsidRPr="005514B2" w:rsidRDefault="005514B2" w:rsidP="00FD50B6">
            <w:pPr>
              <w:jc w:val="both"/>
              <w:rPr>
                <w:rFonts w:ascii="Arial" w:hAnsi="Arial" w:cs="Arial"/>
                <w:sz w:val="20"/>
                <w:szCs w:val="20"/>
              </w:rPr>
            </w:pPr>
            <w:r w:rsidRPr="005514B2">
              <w:rPr>
                <w:rFonts w:ascii="Arial" w:hAnsi="Arial" w:cs="Arial"/>
                <w:sz w:val="20"/>
                <w:szCs w:val="20"/>
              </w:rPr>
              <w:t>c) La exposición de motivos que sustenta la propuesta;</w:t>
            </w:r>
          </w:p>
          <w:p w14:paraId="0926CEC1" w14:textId="77777777" w:rsidR="005514B2" w:rsidRPr="005514B2" w:rsidRDefault="005514B2" w:rsidP="00FD50B6">
            <w:pPr>
              <w:jc w:val="both"/>
              <w:rPr>
                <w:rFonts w:ascii="Arial" w:hAnsi="Arial" w:cs="Arial"/>
                <w:sz w:val="20"/>
                <w:szCs w:val="20"/>
              </w:rPr>
            </w:pPr>
          </w:p>
          <w:p w14:paraId="0F9A76FB" w14:textId="76122919" w:rsidR="005514B2" w:rsidRPr="005514B2" w:rsidRDefault="005514B2" w:rsidP="00FD50B6">
            <w:pPr>
              <w:jc w:val="both"/>
              <w:rPr>
                <w:rFonts w:ascii="Arial" w:hAnsi="Arial" w:cs="Arial"/>
                <w:sz w:val="20"/>
                <w:szCs w:val="20"/>
              </w:rPr>
            </w:pPr>
            <w:r w:rsidRPr="005514B2">
              <w:rPr>
                <w:rFonts w:ascii="Arial" w:hAnsi="Arial" w:cs="Arial"/>
                <w:b/>
                <w:bCs/>
                <w:sz w:val="20"/>
                <w:szCs w:val="20"/>
              </w:rPr>
              <w:lastRenderedPageBreak/>
              <w:t>PARÁGRAFO.</w:t>
            </w:r>
            <w:r w:rsidRPr="005514B2">
              <w:rPr>
                <w:rFonts w:ascii="Arial" w:hAnsi="Arial" w:cs="Arial"/>
                <w:sz w:val="20"/>
                <w:szCs w:val="20"/>
              </w:rPr>
              <w:t> La inscripción de iniciativas podrá realizarse a través de medios electrónicos, en cuyo caso deberá utilizarse lenguaje estándar de intercambio de información en el formulario.</w:t>
            </w:r>
          </w:p>
        </w:tc>
      </w:tr>
      <w:tr w:rsidR="005514B2" w:rsidRPr="005514B2" w14:paraId="5D3446DB" w14:textId="77777777" w:rsidTr="005514B2">
        <w:tc>
          <w:tcPr>
            <w:tcW w:w="4414" w:type="dxa"/>
          </w:tcPr>
          <w:p w14:paraId="4787FC01" w14:textId="77777777" w:rsidR="005514B2" w:rsidRPr="005514B2" w:rsidRDefault="005514B2" w:rsidP="00FD50B6">
            <w:pPr>
              <w:jc w:val="both"/>
              <w:rPr>
                <w:rFonts w:ascii="Arial" w:hAnsi="Arial" w:cs="Arial"/>
                <w:sz w:val="20"/>
                <w:szCs w:val="20"/>
              </w:rPr>
            </w:pPr>
            <w:r w:rsidRPr="005514B2">
              <w:rPr>
                <w:rFonts w:ascii="Arial" w:hAnsi="Arial" w:cs="Arial"/>
                <w:b/>
                <w:bCs/>
                <w:sz w:val="20"/>
                <w:szCs w:val="20"/>
              </w:rPr>
              <w:lastRenderedPageBreak/>
              <w:t>ARTÍCULO 9. TÉRMINO FRENTE A LA INSCRIPCIÓN.</w:t>
            </w:r>
            <w:r w:rsidRPr="005514B2">
              <w:rPr>
                <w:rFonts w:ascii="Arial" w:hAnsi="Arial" w:cs="Arial"/>
                <w:sz w:val="20"/>
                <w:szCs w:val="20"/>
              </w:rPr>
              <w:t xml:space="preserve"> Inscrito un Comité promotor, la Registraduría contará con un plazo de ocho (8) días para verificar el cumplimiento de los requisitos de la iniciativa. Si encontrare ajustada a derecho la solicitud procederá de forma inmediata a citar a audiencia pública. </w:t>
            </w:r>
          </w:p>
          <w:p w14:paraId="46DB7C78" w14:textId="77777777" w:rsidR="005514B2" w:rsidRPr="005514B2" w:rsidRDefault="005514B2" w:rsidP="00FD50B6">
            <w:pPr>
              <w:jc w:val="both"/>
              <w:rPr>
                <w:rFonts w:ascii="Arial" w:hAnsi="Arial" w:cs="Arial"/>
                <w:sz w:val="20"/>
                <w:szCs w:val="20"/>
              </w:rPr>
            </w:pPr>
          </w:p>
          <w:p w14:paraId="6D42D3B8" w14:textId="77777777" w:rsidR="005514B2" w:rsidRPr="005514B2" w:rsidRDefault="005514B2" w:rsidP="00FD50B6">
            <w:pPr>
              <w:jc w:val="both"/>
              <w:rPr>
                <w:rFonts w:ascii="Arial" w:hAnsi="Arial" w:cs="Arial"/>
                <w:sz w:val="20"/>
                <w:szCs w:val="20"/>
              </w:rPr>
            </w:pPr>
            <w:r w:rsidRPr="005514B2">
              <w:rPr>
                <w:rFonts w:ascii="Arial" w:hAnsi="Arial" w:cs="Arial"/>
                <w:sz w:val="20"/>
                <w:szCs w:val="20"/>
              </w:rPr>
              <w:t xml:space="preserve">En caso de no estar ajustada a derecho, inadmitirá el registro, otorgando un plazo de diez (10) días para las correcciones que sean necesarias. Si vencido dicho plazo no se presentan correcciones, se entenderá por desistido el trámite. </w:t>
            </w:r>
          </w:p>
          <w:p w14:paraId="37C128AA" w14:textId="77777777" w:rsidR="005514B2" w:rsidRPr="005514B2" w:rsidRDefault="005514B2" w:rsidP="00FD50B6">
            <w:pPr>
              <w:jc w:val="both"/>
              <w:rPr>
                <w:rFonts w:ascii="Arial" w:hAnsi="Arial" w:cs="Arial"/>
                <w:sz w:val="20"/>
                <w:szCs w:val="20"/>
              </w:rPr>
            </w:pPr>
          </w:p>
          <w:p w14:paraId="0841CE1D" w14:textId="77777777" w:rsidR="005514B2" w:rsidRPr="005514B2" w:rsidRDefault="005514B2" w:rsidP="00FD50B6">
            <w:pPr>
              <w:jc w:val="both"/>
              <w:rPr>
                <w:rFonts w:ascii="Arial" w:hAnsi="Arial" w:cs="Arial"/>
                <w:sz w:val="20"/>
                <w:szCs w:val="20"/>
              </w:rPr>
            </w:pPr>
            <w:r w:rsidRPr="005514B2">
              <w:rPr>
                <w:rFonts w:ascii="Arial" w:hAnsi="Arial" w:cs="Arial"/>
                <w:sz w:val="20"/>
                <w:szCs w:val="20"/>
              </w:rPr>
              <w:t>Presentadas las correcciones, el funcionario contará con un plazo de ocho (8) días para verificar el cumplimiento.</w:t>
            </w:r>
          </w:p>
          <w:p w14:paraId="5F8CE588" w14:textId="77777777" w:rsidR="005514B2" w:rsidRPr="005514B2" w:rsidRDefault="005514B2" w:rsidP="00FD50B6">
            <w:pPr>
              <w:jc w:val="both"/>
              <w:rPr>
                <w:rFonts w:ascii="Arial" w:hAnsi="Arial" w:cs="Arial"/>
                <w:sz w:val="20"/>
                <w:szCs w:val="20"/>
              </w:rPr>
            </w:pPr>
          </w:p>
          <w:p w14:paraId="3B4E78AF" w14:textId="77777777" w:rsidR="005514B2" w:rsidRPr="005514B2" w:rsidRDefault="005514B2" w:rsidP="00FD50B6">
            <w:pPr>
              <w:jc w:val="both"/>
              <w:rPr>
                <w:rFonts w:ascii="Arial" w:hAnsi="Arial" w:cs="Arial"/>
                <w:sz w:val="20"/>
                <w:szCs w:val="20"/>
              </w:rPr>
            </w:pPr>
            <w:r w:rsidRPr="005514B2">
              <w:rPr>
                <w:rFonts w:ascii="Arial" w:hAnsi="Arial" w:cs="Arial"/>
                <w:sz w:val="20"/>
                <w:szCs w:val="20"/>
              </w:rPr>
              <w:t xml:space="preserve">Si el funcionario rechazare por segunda vez la solicitud, el promotor y el comité promotor podrán optar por subsanar nuevamente o por solicitar al Tribunal Superior Administrativo del Distrito Judicial en el que se radica la solicitud que revise si la misma cumple o no con los requisitos de ley.  </w:t>
            </w:r>
          </w:p>
          <w:p w14:paraId="4C78A917" w14:textId="77777777" w:rsidR="005514B2" w:rsidRPr="005514B2" w:rsidRDefault="005514B2" w:rsidP="00FD50B6">
            <w:pPr>
              <w:jc w:val="both"/>
              <w:rPr>
                <w:rFonts w:ascii="Arial" w:hAnsi="Arial" w:cs="Arial"/>
                <w:sz w:val="20"/>
                <w:szCs w:val="20"/>
              </w:rPr>
            </w:pPr>
          </w:p>
          <w:p w14:paraId="4921CA83" w14:textId="0D9BC15C" w:rsidR="005514B2" w:rsidRPr="005514B2" w:rsidRDefault="005514B2" w:rsidP="00FD50B6">
            <w:pPr>
              <w:jc w:val="both"/>
              <w:rPr>
                <w:rFonts w:ascii="Arial" w:hAnsi="Arial" w:cs="Arial"/>
                <w:sz w:val="20"/>
                <w:szCs w:val="20"/>
              </w:rPr>
            </w:pPr>
            <w:r w:rsidRPr="005514B2">
              <w:rPr>
                <w:rFonts w:ascii="Arial" w:hAnsi="Arial" w:cs="Arial"/>
                <w:sz w:val="20"/>
                <w:szCs w:val="20"/>
              </w:rPr>
              <w:t xml:space="preserve">Vencido cualquiera de los plazos de esta norma sin contarse con pronunciamiento del registrador correspondiente, el funcionario que haya conocido el trámite y no haya cumplido el plazo perderá competencia para continuar conociéndolo y el Registrador Nacional del Estado Civil deberá compulsar copias a la Fiscalía General de la Nación y a la Procuraduría General de la Nación para que investiguen la conducta. </w:t>
            </w:r>
          </w:p>
        </w:tc>
        <w:tc>
          <w:tcPr>
            <w:tcW w:w="4414" w:type="dxa"/>
          </w:tcPr>
          <w:p w14:paraId="23180E82" w14:textId="77777777" w:rsidR="005514B2" w:rsidRPr="005514B2" w:rsidRDefault="005514B2" w:rsidP="00FD50B6">
            <w:pPr>
              <w:jc w:val="both"/>
              <w:rPr>
                <w:rFonts w:ascii="Arial" w:hAnsi="Arial" w:cs="Arial"/>
                <w:sz w:val="20"/>
                <w:szCs w:val="20"/>
              </w:rPr>
            </w:pPr>
            <w:r w:rsidRPr="005514B2">
              <w:rPr>
                <w:rFonts w:ascii="Arial" w:hAnsi="Arial" w:cs="Arial"/>
                <w:b/>
                <w:bCs/>
                <w:sz w:val="20"/>
                <w:szCs w:val="20"/>
              </w:rPr>
              <w:t>ARTÍCULO 9. TÉRMINO FRENTE A LA INSCRIPCIÓN.</w:t>
            </w:r>
            <w:r w:rsidRPr="005514B2">
              <w:rPr>
                <w:rFonts w:ascii="Arial" w:hAnsi="Arial" w:cs="Arial"/>
                <w:sz w:val="20"/>
                <w:szCs w:val="20"/>
              </w:rPr>
              <w:t xml:space="preserve"> Inscrito un Comité promotor </w:t>
            </w:r>
            <w:r w:rsidRPr="005514B2">
              <w:rPr>
                <w:rFonts w:ascii="Arial" w:hAnsi="Arial" w:cs="Arial"/>
                <w:b/>
                <w:bCs/>
                <w:sz w:val="20"/>
                <w:szCs w:val="20"/>
                <w:u w:val="single"/>
              </w:rPr>
              <w:t>de revocatoria del mandato</w:t>
            </w:r>
            <w:r w:rsidRPr="005514B2">
              <w:rPr>
                <w:rFonts w:ascii="Arial" w:hAnsi="Arial" w:cs="Arial"/>
                <w:sz w:val="20"/>
                <w:szCs w:val="20"/>
              </w:rPr>
              <w:t xml:space="preserve">, la Registraduría contará con un plazo de ocho (8) días para verificar el cumplimiento de los requisitos de la iniciativa. Si encontrare ajustada a derecho la solicitud procederá de forma inmediata a citar a audiencia pública. </w:t>
            </w:r>
          </w:p>
          <w:p w14:paraId="6CF15D6D" w14:textId="77777777" w:rsidR="005514B2" w:rsidRPr="005514B2" w:rsidRDefault="005514B2" w:rsidP="00FD50B6">
            <w:pPr>
              <w:jc w:val="both"/>
              <w:rPr>
                <w:rFonts w:ascii="Arial" w:hAnsi="Arial" w:cs="Arial"/>
                <w:sz w:val="20"/>
                <w:szCs w:val="20"/>
              </w:rPr>
            </w:pPr>
          </w:p>
          <w:p w14:paraId="029A1464" w14:textId="77777777" w:rsidR="005514B2" w:rsidRPr="005514B2" w:rsidRDefault="005514B2" w:rsidP="00FD50B6">
            <w:pPr>
              <w:jc w:val="both"/>
              <w:rPr>
                <w:rFonts w:ascii="Arial" w:hAnsi="Arial" w:cs="Arial"/>
                <w:sz w:val="20"/>
                <w:szCs w:val="20"/>
              </w:rPr>
            </w:pPr>
            <w:r w:rsidRPr="005514B2">
              <w:rPr>
                <w:rFonts w:ascii="Arial" w:hAnsi="Arial" w:cs="Arial"/>
                <w:sz w:val="20"/>
                <w:szCs w:val="20"/>
              </w:rPr>
              <w:t xml:space="preserve">En caso de no estar ajustada a derecho, inadmitirá el registro, otorgando un plazo de diez (10) días para las correcciones que sean necesarias. Si vencido dicho plazo no se presentan correcciones, se entenderá por desistido el trámite. </w:t>
            </w:r>
          </w:p>
          <w:p w14:paraId="6C0CE21E" w14:textId="77777777" w:rsidR="005514B2" w:rsidRPr="005514B2" w:rsidRDefault="005514B2" w:rsidP="00FD50B6">
            <w:pPr>
              <w:jc w:val="both"/>
              <w:rPr>
                <w:rFonts w:ascii="Arial" w:hAnsi="Arial" w:cs="Arial"/>
                <w:sz w:val="20"/>
                <w:szCs w:val="20"/>
              </w:rPr>
            </w:pPr>
          </w:p>
          <w:p w14:paraId="454B9608" w14:textId="77777777" w:rsidR="005514B2" w:rsidRPr="005514B2" w:rsidRDefault="005514B2" w:rsidP="00FD50B6">
            <w:pPr>
              <w:jc w:val="both"/>
              <w:rPr>
                <w:rFonts w:ascii="Arial" w:hAnsi="Arial" w:cs="Arial"/>
                <w:sz w:val="20"/>
                <w:szCs w:val="20"/>
              </w:rPr>
            </w:pPr>
            <w:r w:rsidRPr="005514B2">
              <w:rPr>
                <w:rFonts w:ascii="Arial" w:hAnsi="Arial" w:cs="Arial"/>
                <w:sz w:val="20"/>
                <w:szCs w:val="20"/>
              </w:rPr>
              <w:t>Presentadas las correcciones, el funcionario contará con un plazo de ocho (8) días para verificar el cumplimiento.</w:t>
            </w:r>
          </w:p>
          <w:p w14:paraId="7FC7887E" w14:textId="77777777" w:rsidR="005514B2" w:rsidRPr="005514B2" w:rsidRDefault="005514B2" w:rsidP="00FD50B6">
            <w:pPr>
              <w:jc w:val="both"/>
              <w:rPr>
                <w:rFonts w:ascii="Arial" w:hAnsi="Arial" w:cs="Arial"/>
                <w:sz w:val="20"/>
                <w:szCs w:val="20"/>
              </w:rPr>
            </w:pPr>
          </w:p>
          <w:p w14:paraId="24CC56F1" w14:textId="77777777" w:rsidR="005514B2" w:rsidRPr="005514B2" w:rsidRDefault="005514B2" w:rsidP="00FD50B6">
            <w:pPr>
              <w:jc w:val="both"/>
              <w:rPr>
                <w:rFonts w:ascii="Arial" w:hAnsi="Arial" w:cs="Arial"/>
                <w:sz w:val="20"/>
                <w:szCs w:val="20"/>
              </w:rPr>
            </w:pPr>
            <w:r w:rsidRPr="005514B2">
              <w:rPr>
                <w:rFonts w:ascii="Arial" w:hAnsi="Arial" w:cs="Arial"/>
                <w:sz w:val="20"/>
                <w:szCs w:val="20"/>
              </w:rPr>
              <w:t xml:space="preserve">Si el funcionario rechazare por segunda vez la solicitud, el promotor </w:t>
            </w:r>
            <w:r w:rsidRPr="005514B2">
              <w:rPr>
                <w:rFonts w:ascii="Arial" w:hAnsi="Arial" w:cs="Arial"/>
                <w:b/>
                <w:bCs/>
                <w:sz w:val="20"/>
                <w:szCs w:val="20"/>
                <w:u w:val="single"/>
              </w:rPr>
              <w:t>de la revocatoria</w:t>
            </w:r>
            <w:r w:rsidRPr="005514B2">
              <w:rPr>
                <w:rFonts w:ascii="Arial" w:hAnsi="Arial" w:cs="Arial"/>
                <w:sz w:val="20"/>
                <w:szCs w:val="20"/>
              </w:rPr>
              <w:t xml:space="preserve"> y el comité promotor </w:t>
            </w:r>
            <w:r w:rsidRPr="005514B2">
              <w:rPr>
                <w:rFonts w:ascii="Arial" w:hAnsi="Arial" w:cs="Arial"/>
                <w:b/>
                <w:bCs/>
                <w:sz w:val="20"/>
                <w:szCs w:val="20"/>
                <w:u w:val="single"/>
              </w:rPr>
              <w:t>de la revocatoria</w:t>
            </w:r>
            <w:r w:rsidRPr="005514B2">
              <w:rPr>
                <w:rFonts w:ascii="Arial" w:hAnsi="Arial" w:cs="Arial"/>
                <w:sz w:val="20"/>
                <w:szCs w:val="20"/>
              </w:rPr>
              <w:t xml:space="preserve"> podrán optar por subsanar nuevamente o por solicitar al Tribunal Superior Administrativo del Distrito Judicial en el que se radica la solicitud que revise si la misma cumple o no con los requisitos de ley.  </w:t>
            </w:r>
          </w:p>
          <w:p w14:paraId="4E30171E" w14:textId="77777777" w:rsidR="005514B2" w:rsidRPr="005514B2" w:rsidRDefault="005514B2" w:rsidP="00FD50B6">
            <w:pPr>
              <w:jc w:val="both"/>
              <w:rPr>
                <w:rFonts w:ascii="Arial" w:hAnsi="Arial" w:cs="Arial"/>
                <w:sz w:val="20"/>
                <w:szCs w:val="20"/>
              </w:rPr>
            </w:pPr>
          </w:p>
          <w:p w14:paraId="3062E692" w14:textId="1967F6E2" w:rsidR="005514B2" w:rsidRPr="005514B2" w:rsidRDefault="005514B2" w:rsidP="00FD50B6">
            <w:pPr>
              <w:jc w:val="both"/>
              <w:rPr>
                <w:rFonts w:ascii="Arial" w:hAnsi="Arial" w:cs="Arial"/>
                <w:sz w:val="20"/>
                <w:szCs w:val="20"/>
              </w:rPr>
            </w:pPr>
            <w:r w:rsidRPr="005514B2">
              <w:rPr>
                <w:rFonts w:ascii="Arial" w:hAnsi="Arial" w:cs="Arial"/>
                <w:sz w:val="20"/>
                <w:szCs w:val="20"/>
              </w:rPr>
              <w:t xml:space="preserve">Vencido cualquiera de los plazos de esta norma sin contarse con pronunciamiento del registrador correspondiente, el funcionario que haya conocido el trámite y no haya cumplido el plazo perderá competencia para continuar conociéndolo y el Registrador Nacional del Estado Civil deberá compulsar copias a la Fiscalía General de la Nación y a la Procuraduría General de la Nación para que investiguen la conducta. </w:t>
            </w:r>
          </w:p>
        </w:tc>
      </w:tr>
      <w:tr w:rsidR="005514B2" w:rsidRPr="005514B2" w14:paraId="104D7D3A" w14:textId="77777777" w:rsidTr="005514B2">
        <w:tc>
          <w:tcPr>
            <w:tcW w:w="4414" w:type="dxa"/>
          </w:tcPr>
          <w:p w14:paraId="22D45280"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b/>
                <w:bCs/>
                <w:sz w:val="20"/>
                <w:szCs w:val="20"/>
                <w:lang w:eastAsia="es-CO"/>
              </w:rPr>
              <w:t>ARTÍCULO 13. FORMULARIO DE RECOLECCIÓN DE APOYOS CIUDADANOS.</w:t>
            </w:r>
            <w:r w:rsidRPr="005514B2">
              <w:rPr>
                <w:rFonts w:ascii="Arial" w:eastAsia="Times New Roman" w:hAnsi="Arial" w:cs="Arial"/>
                <w:sz w:val="20"/>
                <w:szCs w:val="20"/>
                <w:lang w:eastAsia="es-CO"/>
              </w:rPr>
              <w:t> La Registraduría del Estado Civil diseñará el formulario de recolección de firmas de ciudadanos que serán entregados gratuitamente al promotor. El formulario de recolección de apoyos deberá contener, como mínimo, los siguientes datos:</w:t>
            </w:r>
          </w:p>
          <w:p w14:paraId="466DC899" w14:textId="77777777" w:rsidR="005514B2" w:rsidRPr="005514B2" w:rsidRDefault="005514B2" w:rsidP="00FD50B6">
            <w:pPr>
              <w:jc w:val="both"/>
              <w:rPr>
                <w:rFonts w:ascii="Arial" w:eastAsia="Times New Roman" w:hAnsi="Arial" w:cs="Arial"/>
                <w:sz w:val="20"/>
                <w:szCs w:val="20"/>
                <w:lang w:eastAsia="es-CO"/>
              </w:rPr>
            </w:pPr>
          </w:p>
          <w:p w14:paraId="7CB57616"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a) El número que la Registraduría del Estado Civil le asignó a la propuesta;</w:t>
            </w:r>
          </w:p>
          <w:p w14:paraId="58802865"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lastRenderedPageBreak/>
              <w:t>b) El resumen del contenido de la propuesta, los motivos de su conveniencia y la invitación a los eventuales firmantes a leerla antes de apoyarla. Dicho resumen no podrá contener alusiones personales ni hacer publicidad personal o comercial;</w:t>
            </w:r>
          </w:p>
          <w:p w14:paraId="479A9504"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c) Espacio para que cada ciudadano diligencie, de manera legible, su apoyo a la propuesta con su nombre, número de identificación, firma y fecha de diligenciamiento. Si la persona no supiere escribir, registrará su apoyo con su huella dactilar;</w:t>
            </w:r>
          </w:p>
          <w:p w14:paraId="10538AA1"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d) El número de apoyos ciudadanos que deberán ser recolectados por el promotor y el comité;</w:t>
            </w:r>
          </w:p>
          <w:p w14:paraId="3BEF2159" w14:textId="6568FEDD"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e) La fecha en la que vence el plazo para la recolección de apoyos ciudadanos a la propuesta.</w:t>
            </w:r>
          </w:p>
        </w:tc>
        <w:tc>
          <w:tcPr>
            <w:tcW w:w="4414" w:type="dxa"/>
          </w:tcPr>
          <w:p w14:paraId="7F7A5249" w14:textId="77777777" w:rsidR="005514B2" w:rsidRPr="005514B2" w:rsidRDefault="005514B2" w:rsidP="00FD50B6">
            <w:pPr>
              <w:jc w:val="both"/>
              <w:rPr>
                <w:rFonts w:ascii="Arial" w:hAnsi="Arial" w:cs="Arial"/>
                <w:sz w:val="20"/>
                <w:szCs w:val="20"/>
              </w:rPr>
            </w:pPr>
            <w:r w:rsidRPr="005514B2">
              <w:rPr>
                <w:rFonts w:ascii="Arial" w:hAnsi="Arial" w:cs="Arial"/>
                <w:b/>
                <w:bCs/>
                <w:sz w:val="20"/>
                <w:szCs w:val="20"/>
              </w:rPr>
              <w:lastRenderedPageBreak/>
              <w:t>ARTÍCULO 13. FORMULARIO DE RECOLECCIÓN DE APOYOS CIUDADANOS. </w:t>
            </w:r>
            <w:r w:rsidRPr="005514B2">
              <w:rPr>
                <w:rFonts w:ascii="Arial" w:hAnsi="Arial" w:cs="Arial"/>
                <w:sz w:val="20"/>
                <w:szCs w:val="20"/>
              </w:rPr>
              <w:t>La Registraduría del Estado Civil diseñará el formulario de recolección de firmas de ciudadanos que serán entregados gratuitamente al promotor. El formulario de recolección de apoyos deberá contener, como mínimo, los siguientes datos:</w:t>
            </w:r>
          </w:p>
          <w:p w14:paraId="12B3A538" w14:textId="77777777" w:rsidR="005514B2" w:rsidRPr="005514B2" w:rsidRDefault="005514B2" w:rsidP="00FD50B6">
            <w:pPr>
              <w:jc w:val="both"/>
              <w:rPr>
                <w:rFonts w:ascii="Arial" w:hAnsi="Arial" w:cs="Arial"/>
                <w:sz w:val="20"/>
                <w:szCs w:val="20"/>
              </w:rPr>
            </w:pPr>
          </w:p>
          <w:p w14:paraId="10D62200" w14:textId="77777777" w:rsidR="005514B2" w:rsidRPr="005514B2" w:rsidRDefault="005514B2" w:rsidP="00FD50B6">
            <w:pPr>
              <w:jc w:val="both"/>
              <w:rPr>
                <w:rFonts w:ascii="Arial" w:hAnsi="Arial" w:cs="Arial"/>
                <w:sz w:val="20"/>
                <w:szCs w:val="20"/>
              </w:rPr>
            </w:pPr>
            <w:r w:rsidRPr="005514B2">
              <w:rPr>
                <w:rFonts w:ascii="Arial" w:hAnsi="Arial" w:cs="Arial"/>
                <w:sz w:val="20"/>
                <w:szCs w:val="20"/>
              </w:rPr>
              <w:t>a) El número que la Registraduría del Estado Civil le asignó a la propuesta;</w:t>
            </w:r>
          </w:p>
          <w:p w14:paraId="01E30683" w14:textId="77777777" w:rsidR="005514B2" w:rsidRPr="005514B2" w:rsidRDefault="005514B2" w:rsidP="00FD50B6">
            <w:pPr>
              <w:jc w:val="both"/>
              <w:rPr>
                <w:rFonts w:ascii="Arial" w:hAnsi="Arial" w:cs="Arial"/>
                <w:sz w:val="20"/>
                <w:szCs w:val="20"/>
              </w:rPr>
            </w:pPr>
            <w:r w:rsidRPr="005514B2">
              <w:rPr>
                <w:rFonts w:ascii="Arial" w:hAnsi="Arial" w:cs="Arial"/>
                <w:sz w:val="20"/>
                <w:szCs w:val="20"/>
              </w:rPr>
              <w:lastRenderedPageBreak/>
              <w:t>b) El resumen del contenido de la propuesta, los motivos de su conveniencia y la invitación a los eventuales firmantes a leerla antes de apoyarla. Dicho resumen no podrá contener alusiones personales ni hacer publicidad personal o comercial;</w:t>
            </w:r>
          </w:p>
          <w:p w14:paraId="7D7D7F04" w14:textId="77777777" w:rsidR="005514B2" w:rsidRPr="005514B2" w:rsidRDefault="005514B2" w:rsidP="00FD50B6">
            <w:pPr>
              <w:jc w:val="both"/>
              <w:rPr>
                <w:rFonts w:ascii="Arial" w:hAnsi="Arial" w:cs="Arial"/>
                <w:sz w:val="20"/>
                <w:szCs w:val="20"/>
              </w:rPr>
            </w:pPr>
            <w:r w:rsidRPr="005514B2">
              <w:rPr>
                <w:rFonts w:ascii="Arial" w:hAnsi="Arial" w:cs="Arial"/>
                <w:sz w:val="20"/>
                <w:szCs w:val="20"/>
              </w:rPr>
              <w:t>c) Espacio para que cada ciudadano diligencie, de manera legible, su apoyo a la propuesta con su nombre, número de identificación, firma y fecha de diligenciamiento. Si la persona no supiere escribir, registrará su apoyo con su huella dactilar;</w:t>
            </w:r>
          </w:p>
          <w:p w14:paraId="527EBBD5" w14:textId="77777777" w:rsidR="005514B2" w:rsidRPr="005514B2" w:rsidRDefault="005514B2" w:rsidP="00FD50B6">
            <w:pPr>
              <w:jc w:val="both"/>
              <w:rPr>
                <w:rFonts w:ascii="Arial" w:hAnsi="Arial" w:cs="Arial"/>
                <w:sz w:val="20"/>
                <w:szCs w:val="20"/>
              </w:rPr>
            </w:pPr>
            <w:r w:rsidRPr="005514B2">
              <w:rPr>
                <w:rFonts w:ascii="Arial" w:hAnsi="Arial" w:cs="Arial"/>
                <w:sz w:val="20"/>
                <w:szCs w:val="20"/>
              </w:rPr>
              <w:t xml:space="preserve">d) El número de apoyos ciudadanos que deberán ser recolectados por el promotor </w:t>
            </w:r>
            <w:r w:rsidRPr="005514B2">
              <w:rPr>
                <w:rFonts w:ascii="Arial" w:hAnsi="Arial" w:cs="Arial"/>
                <w:b/>
                <w:bCs/>
                <w:sz w:val="20"/>
                <w:szCs w:val="20"/>
                <w:u w:val="single"/>
              </w:rPr>
              <w:t xml:space="preserve">de la revocatoria </w:t>
            </w:r>
            <w:r w:rsidRPr="005514B2">
              <w:rPr>
                <w:rFonts w:ascii="Arial" w:hAnsi="Arial" w:cs="Arial"/>
                <w:sz w:val="20"/>
                <w:szCs w:val="20"/>
              </w:rPr>
              <w:t xml:space="preserve">y el comité promotor </w:t>
            </w:r>
            <w:r w:rsidRPr="005514B2">
              <w:rPr>
                <w:rFonts w:ascii="Arial" w:hAnsi="Arial" w:cs="Arial"/>
                <w:b/>
                <w:bCs/>
                <w:sz w:val="20"/>
                <w:szCs w:val="20"/>
                <w:u w:val="single"/>
              </w:rPr>
              <w:t>de la revocatoria</w:t>
            </w:r>
            <w:r w:rsidRPr="005514B2">
              <w:rPr>
                <w:rFonts w:ascii="Arial" w:hAnsi="Arial" w:cs="Arial"/>
                <w:sz w:val="20"/>
                <w:szCs w:val="20"/>
              </w:rPr>
              <w:t>;</w:t>
            </w:r>
          </w:p>
          <w:p w14:paraId="5FDF3051" w14:textId="404B4DAA" w:rsidR="005514B2" w:rsidRPr="005514B2" w:rsidRDefault="005514B2" w:rsidP="00FD50B6">
            <w:pPr>
              <w:jc w:val="both"/>
              <w:rPr>
                <w:rFonts w:ascii="Arial" w:hAnsi="Arial" w:cs="Arial"/>
                <w:sz w:val="20"/>
                <w:szCs w:val="20"/>
              </w:rPr>
            </w:pPr>
            <w:r w:rsidRPr="005514B2">
              <w:rPr>
                <w:rFonts w:ascii="Arial" w:hAnsi="Arial" w:cs="Arial"/>
                <w:sz w:val="20"/>
                <w:szCs w:val="20"/>
              </w:rPr>
              <w:t>e) La fecha en la que vence el plazo para la recolección de apoyos ciudadanos a la propuesta.</w:t>
            </w:r>
          </w:p>
        </w:tc>
      </w:tr>
      <w:tr w:rsidR="005514B2" w:rsidRPr="005514B2" w14:paraId="512B3959" w14:textId="77777777" w:rsidTr="005514B2">
        <w:tc>
          <w:tcPr>
            <w:tcW w:w="4414" w:type="dxa"/>
          </w:tcPr>
          <w:p w14:paraId="13F5E66B"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b/>
                <w:bCs/>
                <w:sz w:val="20"/>
                <w:szCs w:val="20"/>
                <w:lang w:eastAsia="es-CO"/>
              </w:rPr>
              <w:lastRenderedPageBreak/>
              <w:t>ARTÍCULO 15. PLAZO PARA LA RECOLECCIÓN DE APOYOS CIUDADANOS Y ENTREGA DE LOS FORMULARIOS. </w:t>
            </w:r>
            <w:r w:rsidRPr="005514B2">
              <w:rPr>
                <w:rFonts w:ascii="Arial" w:eastAsia="Times New Roman" w:hAnsi="Arial" w:cs="Arial"/>
                <w:sz w:val="20"/>
                <w:szCs w:val="20"/>
                <w:lang w:eastAsia="es-CO"/>
              </w:rPr>
              <w:t>Emitido el acto de apertura, el Registrador dispondrá de quince días para la elaboración y entrega de los formularios a los promotores.</w:t>
            </w:r>
          </w:p>
          <w:p w14:paraId="5B9540FB" w14:textId="77777777" w:rsidR="005514B2" w:rsidRPr="005514B2" w:rsidRDefault="005514B2" w:rsidP="00FD50B6">
            <w:pPr>
              <w:jc w:val="both"/>
              <w:rPr>
                <w:rFonts w:ascii="Arial" w:eastAsia="Times New Roman" w:hAnsi="Arial" w:cs="Arial"/>
                <w:sz w:val="20"/>
                <w:szCs w:val="20"/>
                <w:lang w:eastAsia="es-CO"/>
              </w:rPr>
            </w:pPr>
          </w:p>
          <w:p w14:paraId="07EABA2C"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 xml:space="preserve">Los promotores contarán con seis meses para la recolección de las firmas de quienes apoyan la iniciativa. Este plazo podrá ser prorrogado, en caso de fuerza mayor o caso fortuito, debidamente acreditado, hasta por tres meses más, en la forma y por el tiempo que señale La Registraduría. El registrador correspondiente tendrá un plazo de quince días para resolver la solicitud de prórroga. </w:t>
            </w:r>
          </w:p>
          <w:p w14:paraId="52F4ED6B" w14:textId="77777777" w:rsidR="005514B2" w:rsidRPr="005514B2" w:rsidRDefault="005514B2" w:rsidP="00FD50B6">
            <w:pPr>
              <w:jc w:val="both"/>
              <w:rPr>
                <w:rFonts w:ascii="Arial" w:eastAsia="Times New Roman" w:hAnsi="Arial" w:cs="Arial"/>
                <w:sz w:val="20"/>
                <w:szCs w:val="20"/>
                <w:lang w:eastAsia="es-CO"/>
              </w:rPr>
            </w:pPr>
          </w:p>
          <w:p w14:paraId="19450DFF"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 xml:space="preserve">Vencido cualquiera de los plazos de esta norma sin contarse con pronunciamiento del registrador correspondiente, el funcionario que haya conocido el trámite y no haya cumplido el plazo perderá competencia para continuar conociéndolo y el Registrador Nacional del Estado Civil deberá compulsar copias a la Fiscalía General de la Nación y a la Procuraduría General de la Nación para que investiguen la conducta. </w:t>
            </w:r>
          </w:p>
          <w:p w14:paraId="0936A73D" w14:textId="77777777" w:rsidR="005514B2" w:rsidRPr="005514B2" w:rsidRDefault="005514B2" w:rsidP="00FD50B6">
            <w:pPr>
              <w:jc w:val="both"/>
              <w:rPr>
                <w:rFonts w:ascii="Arial" w:eastAsia="Times New Roman" w:hAnsi="Arial" w:cs="Arial"/>
                <w:b/>
                <w:bCs/>
                <w:sz w:val="20"/>
                <w:szCs w:val="20"/>
                <w:lang w:eastAsia="es-CO"/>
              </w:rPr>
            </w:pPr>
          </w:p>
          <w:p w14:paraId="36159B82" w14:textId="10BA7A19" w:rsidR="005514B2" w:rsidRPr="005514B2" w:rsidRDefault="005514B2" w:rsidP="00FD50B6">
            <w:pPr>
              <w:jc w:val="both"/>
              <w:rPr>
                <w:rFonts w:ascii="Arial" w:eastAsia="Times New Roman" w:hAnsi="Arial" w:cs="Arial"/>
                <w:b/>
                <w:bCs/>
                <w:sz w:val="20"/>
                <w:szCs w:val="20"/>
                <w:lang w:eastAsia="es-CO"/>
              </w:rPr>
            </w:pPr>
            <w:r w:rsidRPr="005514B2">
              <w:rPr>
                <w:rFonts w:ascii="Arial" w:eastAsia="Times New Roman" w:hAnsi="Arial" w:cs="Arial"/>
                <w:b/>
                <w:bCs/>
                <w:sz w:val="20"/>
                <w:szCs w:val="20"/>
                <w:lang w:eastAsia="es-CO"/>
              </w:rPr>
              <w:t xml:space="preserve">PARÁGRAFO: </w:t>
            </w:r>
            <w:r w:rsidRPr="005514B2">
              <w:rPr>
                <w:rFonts w:ascii="Arial" w:eastAsia="Times New Roman" w:hAnsi="Arial" w:cs="Arial"/>
                <w:sz w:val="20"/>
                <w:szCs w:val="20"/>
                <w:lang w:eastAsia="es-CO"/>
              </w:rPr>
              <w:t xml:space="preserve">En caso de que se haya vencido el término de entrega del formulario de recolección por parte de la registraduría, el promotor podrá radicar un modelo de formulario para aprobación dentro de los cinco días siguientes. Si no hubiese respuesta de la registraduría, se entenderá que existe un silencio administrativo positivo y que el </w:t>
            </w:r>
            <w:r w:rsidRPr="005514B2">
              <w:rPr>
                <w:rFonts w:ascii="Arial" w:eastAsia="Times New Roman" w:hAnsi="Arial" w:cs="Arial"/>
                <w:sz w:val="20"/>
                <w:szCs w:val="20"/>
                <w:lang w:eastAsia="es-CO"/>
              </w:rPr>
              <w:lastRenderedPageBreak/>
              <w:t>Promotor y el Comité podrán iniciar la recolección de firmas con el formulario propuesto.</w:t>
            </w:r>
          </w:p>
        </w:tc>
        <w:tc>
          <w:tcPr>
            <w:tcW w:w="4414" w:type="dxa"/>
          </w:tcPr>
          <w:p w14:paraId="06C6AF2E" w14:textId="77777777" w:rsidR="005514B2" w:rsidRPr="005514B2" w:rsidRDefault="005514B2" w:rsidP="00FD50B6">
            <w:pPr>
              <w:jc w:val="both"/>
              <w:rPr>
                <w:rFonts w:ascii="Arial" w:hAnsi="Arial" w:cs="Arial"/>
                <w:sz w:val="20"/>
                <w:szCs w:val="20"/>
              </w:rPr>
            </w:pPr>
            <w:r w:rsidRPr="005514B2">
              <w:rPr>
                <w:rFonts w:ascii="Arial" w:hAnsi="Arial" w:cs="Arial"/>
                <w:b/>
                <w:bCs/>
                <w:sz w:val="20"/>
                <w:szCs w:val="20"/>
              </w:rPr>
              <w:lastRenderedPageBreak/>
              <w:t>ARTÍCULO 15. PLAZO PARA LA RECOLECCIÓN DE APOYOS CIUDADANOS Y ENTREGA DE LOS FORMULARIOS. </w:t>
            </w:r>
            <w:r w:rsidRPr="005514B2">
              <w:rPr>
                <w:rFonts w:ascii="Arial" w:hAnsi="Arial" w:cs="Arial"/>
                <w:sz w:val="20"/>
                <w:szCs w:val="20"/>
              </w:rPr>
              <w:t>Emitido el acto de apertura, el Registrador dispondrá de quince días para la elaboración y entrega de los formularios a los promotores.</w:t>
            </w:r>
          </w:p>
          <w:p w14:paraId="0F3B33A6" w14:textId="77777777" w:rsidR="005514B2" w:rsidRPr="005514B2" w:rsidRDefault="005514B2" w:rsidP="00FD50B6">
            <w:pPr>
              <w:jc w:val="both"/>
              <w:rPr>
                <w:rFonts w:ascii="Arial" w:hAnsi="Arial" w:cs="Arial"/>
                <w:sz w:val="20"/>
                <w:szCs w:val="20"/>
              </w:rPr>
            </w:pPr>
          </w:p>
          <w:p w14:paraId="6D392E81" w14:textId="77777777" w:rsidR="005514B2" w:rsidRPr="005514B2" w:rsidRDefault="005514B2" w:rsidP="00FD50B6">
            <w:pPr>
              <w:jc w:val="both"/>
              <w:rPr>
                <w:rFonts w:ascii="Arial" w:hAnsi="Arial" w:cs="Arial"/>
                <w:sz w:val="20"/>
                <w:szCs w:val="20"/>
              </w:rPr>
            </w:pPr>
            <w:r w:rsidRPr="005514B2">
              <w:rPr>
                <w:rFonts w:ascii="Arial" w:hAnsi="Arial" w:cs="Arial"/>
                <w:sz w:val="20"/>
                <w:szCs w:val="20"/>
              </w:rPr>
              <w:t xml:space="preserve">Los promotores </w:t>
            </w:r>
            <w:r w:rsidRPr="005514B2">
              <w:rPr>
                <w:rFonts w:ascii="Arial" w:hAnsi="Arial" w:cs="Arial"/>
                <w:b/>
                <w:bCs/>
                <w:sz w:val="20"/>
                <w:szCs w:val="20"/>
                <w:u w:val="single"/>
              </w:rPr>
              <w:t>de la revocatoria</w:t>
            </w:r>
            <w:r w:rsidRPr="005514B2">
              <w:rPr>
                <w:rFonts w:ascii="Arial" w:hAnsi="Arial" w:cs="Arial"/>
                <w:sz w:val="20"/>
                <w:szCs w:val="20"/>
              </w:rPr>
              <w:t xml:space="preserve"> contarán con seis meses para la recolección de las firmas de quienes apoyan la iniciativa. Este plazo podrá ser prorrogado, en caso de fuerza mayor o caso fortuito, debidamente acreditado, hasta por tres meses más, en la forma y por el tiempo que señale La Registraduría. El registrador correspondiente tendrá un plazo de quince días para resolver la solicitud de prórroga. </w:t>
            </w:r>
          </w:p>
          <w:p w14:paraId="45B9F248" w14:textId="77777777" w:rsidR="005514B2" w:rsidRPr="005514B2" w:rsidRDefault="005514B2" w:rsidP="00FD50B6">
            <w:pPr>
              <w:jc w:val="both"/>
              <w:rPr>
                <w:rFonts w:ascii="Arial" w:hAnsi="Arial" w:cs="Arial"/>
                <w:sz w:val="20"/>
                <w:szCs w:val="20"/>
              </w:rPr>
            </w:pPr>
          </w:p>
          <w:p w14:paraId="09909FAF" w14:textId="77777777" w:rsidR="005514B2" w:rsidRPr="005514B2" w:rsidRDefault="005514B2" w:rsidP="00FD50B6">
            <w:pPr>
              <w:jc w:val="both"/>
              <w:rPr>
                <w:rFonts w:ascii="Arial" w:hAnsi="Arial" w:cs="Arial"/>
                <w:sz w:val="20"/>
                <w:szCs w:val="20"/>
              </w:rPr>
            </w:pPr>
            <w:r w:rsidRPr="005514B2">
              <w:rPr>
                <w:rFonts w:ascii="Arial" w:hAnsi="Arial" w:cs="Arial"/>
                <w:sz w:val="20"/>
                <w:szCs w:val="20"/>
              </w:rPr>
              <w:t xml:space="preserve">Vencido cualquiera de los plazos de esta norma sin contarse con pronunciamiento del registrador correspondiente, el funcionario que haya conocido el trámite y no haya cumplido el plazo perderá competencia para continuar conociéndolo y el Registrador Nacional del Estado Civil deberá compulsar copias a la Fiscalía General de la Nación y a la Procuraduría General de la Nación para que investiguen la conducta. </w:t>
            </w:r>
          </w:p>
          <w:p w14:paraId="0C4AA2CB" w14:textId="77777777" w:rsidR="005514B2" w:rsidRPr="005514B2" w:rsidRDefault="005514B2" w:rsidP="00FD50B6">
            <w:pPr>
              <w:jc w:val="both"/>
              <w:rPr>
                <w:rFonts w:ascii="Arial" w:hAnsi="Arial" w:cs="Arial"/>
                <w:b/>
                <w:bCs/>
                <w:sz w:val="20"/>
                <w:szCs w:val="20"/>
              </w:rPr>
            </w:pPr>
          </w:p>
          <w:p w14:paraId="2653EB49" w14:textId="77777777" w:rsidR="005514B2" w:rsidRPr="005514B2" w:rsidRDefault="005514B2" w:rsidP="00FD50B6">
            <w:pPr>
              <w:jc w:val="both"/>
              <w:rPr>
                <w:rFonts w:ascii="Arial" w:hAnsi="Arial" w:cs="Arial"/>
                <w:b/>
                <w:bCs/>
                <w:sz w:val="20"/>
                <w:szCs w:val="20"/>
              </w:rPr>
            </w:pPr>
            <w:r w:rsidRPr="005514B2">
              <w:rPr>
                <w:rFonts w:ascii="Arial" w:hAnsi="Arial" w:cs="Arial"/>
                <w:b/>
                <w:bCs/>
                <w:sz w:val="20"/>
                <w:szCs w:val="20"/>
              </w:rPr>
              <w:t xml:space="preserve">PARÁGRAFO: </w:t>
            </w:r>
            <w:r w:rsidRPr="005514B2">
              <w:rPr>
                <w:rFonts w:ascii="Arial" w:hAnsi="Arial" w:cs="Arial"/>
                <w:sz w:val="20"/>
                <w:szCs w:val="20"/>
              </w:rPr>
              <w:t xml:space="preserve">En caso de que se haya vencido el término de entrega del formulario de recolección por parte de la registraduría, el promotor </w:t>
            </w:r>
            <w:r w:rsidRPr="005514B2">
              <w:rPr>
                <w:rFonts w:ascii="Arial" w:hAnsi="Arial" w:cs="Arial"/>
                <w:b/>
                <w:bCs/>
                <w:sz w:val="20"/>
                <w:szCs w:val="20"/>
                <w:u w:val="single"/>
              </w:rPr>
              <w:t>de la revocatoria</w:t>
            </w:r>
            <w:r w:rsidRPr="005514B2">
              <w:rPr>
                <w:rFonts w:ascii="Arial" w:hAnsi="Arial" w:cs="Arial"/>
                <w:sz w:val="20"/>
                <w:szCs w:val="20"/>
              </w:rPr>
              <w:t xml:space="preserve"> podrá radicar un modelo de formulario para aprobación dentro de los cinco días siguientes. Si no hubiese respuesta de la registraduría, se entenderá que existe un silencio administrativo positivo y que </w:t>
            </w:r>
            <w:r w:rsidRPr="005514B2">
              <w:rPr>
                <w:rFonts w:ascii="Arial" w:hAnsi="Arial" w:cs="Arial"/>
                <w:sz w:val="20"/>
                <w:szCs w:val="20"/>
              </w:rPr>
              <w:lastRenderedPageBreak/>
              <w:t xml:space="preserve">el Promotor </w:t>
            </w:r>
            <w:r w:rsidRPr="005514B2">
              <w:rPr>
                <w:rFonts w:ascii="Arial" w:hAnsi="Arial" w:cs="Arial"/>
                <w:b/>
                <w:bCs/>
                <w:sz w:val="20"/>
                <w:szCs w:val="20"/>
                <w:u w:val="single"/>
              </w:rPr>
              <w:t>de la revocatoria</w:t>
            </w:r>
            <w:r w:rsidRPr="005514B2">
              <w:rPr>
                <w:rFonts w:ascii="Arial" w:hAnsi="Arial" w:cs="Arial"/>
                <w:sz w:val="20"/>
                <w:szCs w:val="20"/>
              </w:rPr>
              <w:t xml:space="preserve"> y el Comité </w:t>
            </w:r>
            <w:r w:rsidRPr="005514B2">
              <w:rPr>
                <w:rFonts w:ascii="Arial" w:hAnsi="Arial" w:cs="Arial"/>
                <w:b/>
                <w:bCs/>
                <w:sz w:val="20"/>
                <w:szCs w:val="20"/>
                <w:u w:val="single"/>
              </w:rPr>
              <w:t>de la revocatoria</w:t>
            </w:r>
            <w:r w:rsidRPr="005514B2">
              <w:rPr>
                <w:rFonts w:ascii="Arial" w:hAnsi="Arial" w:cs="Arial"/>
                <w:sz w:val="20"/>
                <w:szCs w:val="20"/>
              </w:rPr>
              <w:t xml:space="preserve"> podrán iniciar la recolección de firmas con el formulario propuesto.</w:t>
            </w:r>
            <w:r w:rsidRPr="005514B2">
              <w:rPr>
                <w:rFonts w:ascii="Arial" w:hAnsi="Arial" w:cs="Arial"/>
                <w:b/>
                <w:bCs/>
                <w:sz w:val="20"/>
                <w:szCs w:val="20"/>
              </w:rPr>
              <w:t xml:space="preserve"> </w:t>
            </w:r>
          </w:p>
          <w:p w14:paraId="75FB9FB7" w14:textId="77777777" w:rsidR="005514B2" w:rsidRPr="005514B2" w:rsidRDefault="005514B2" w:rsidP="00FD50B6">
            <w:pPr>
              <w:jc w:val="both"/>
              <w:rPr>
                <w:rFonts w:ascii="Arial" w:hAnsi="Arial" w:cs="Arial"/>
                <w:b/>
                <w:bCs/>
                <w:sz w:val="20"/>
                <w:szCs w:val="20"/>
              </w:rPr>
            </w:pPr>
          </w:p>
        </w:tc>
      </w:tr>
      <w:tr w:rsidR="005514B2" w:rsidRPr="005514B2" w14:paraId="32A13A7E" w14:textId="77777777" w:rsidTr="005514B2">
        <w:tc>
          <w:tcPr>
            <w:tcW w:w="4414" w:type="dxa"/>
          </w:tcPr>
          <w:p w14:paraId="72DF8F75"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b/>
                <w:bCs/>
                <w:sz w:val="20"/>
                <w:szCs w:val="20"/>
                <w:lang w:eastAsia="es-CO"/>
              </w:rPr>
              <w:lastRenderedPageBreak/>
              <w:t xml:space="preserve">ARTÍCULO 17. ALCALDE O GOBERNADOR AD HOC. </w:t>
            </w:r>
            <w:r w:rsidRPr="005514B2">
              <w:rPr>
                <w:rFonts w:ascii="Arial" w:eastAsia="Times New Roman" w:hAnsi="Arial" w:cs="Arial"/>
                <w:sz w:val="20"/>
                <w:szCs w:val="20"/>
                <w:lang w:eastAsia="es-CO"/>
              </w:rPr>
              <w:t xml:space="preserve">Como garantía del principio de imparcialidad dentro de las actuaciones administrativas, se nombrará un alcalde o gobernador ad hoc que conocerá de todas las solicitudes que el comité o el promotor realicen y que requieran una actuación administrativa particular para el desarrollo de la recolección de apoyos. </w:t>
            </w:r>
          </w:p>
          <w:p w14:paraId="058F6E26" w14:textId="77777777" w:rsidR="005514B2" w:rsidRPr="005514B2" w:rsidRDefault="005514B2" w:rsidP="00FD50B6">
            <w:pPr>
              <w:jc w:val="both"/>
              <w:rPr>
                <w:rFonts w:ascii="Arial" w:eastAsia="Times New Roman" w:hAnsi="Arial" w:cs="Arial"/>
                <w:sz w:val="20"/>
                <w:szCs w:val="20"/>
                <w:lang w:eastAsia="es-CO"/>
              </w:rPr>
            </w:pPr>
          </w:p>
          <w:p w14:paraId="6A8157FB"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 xml:space="preserve">Además, cualquier acto administrativo sancionatorio que recaiga sobre el promotor o sobre los miembros del comité promotor y que deba ser suscrito por el alcalde o gobernador afectado, pasará a ser competencia del alcalde o gobernador ad hoc, sin importar si tiene o no relación con la iniciativa de revocatoria. </w:t>
            </w:r>
          </w:p>
          <w:p w14:paraId="7F193084" w14:textId="77777777" w:rsidR="005514B2" w:rsidRPr="005514B2" w:rsidRDefault="005514B2" w:rsidP="00FD50B6">
            <w:pPr>
              <w:jc w:val="both"/>
              <w:rPr>
                <w:rFonts w:ascii="Arial" w:eastAsia="Times New Roman" w:hAnsi="Arial" w:cs="Arial"/>
                <w:sz w:val="20"/>
                <w:szCs w:val="20"/>
                <w:lang w:eastAsia="es-CO"/>
              </w:rPr>
            </w:pPr>
          </w:p>
          <w:p w14:paraId="04672D38"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 xml:space="preserve">El nombramiento del alcalde o gobernador ad hoc no es requisito para la recolección de apoyos, la cual podrá continuar sin el respectivo nombramiento. </w:t>
            </w:r>
          </w:p>
          <w:p w14:paraId="053E7B2A" w14:textId="77777777" w:rsidR="005514B2" w:rsidRPr="005514B2" w:rsidRDefault="005514B2" w:rsidP="00FD50B6">
            <w:pPr>
              <w:jc w:val="both"/>
              <w:rPr>
                <w:rFonts w:ascii="Arial" w:eastAsia="Times New Roman" w:hAnsi="Arial" w:cs="Arial"/>
                <w:sz w:val="20"/>
                <w:szCs w:val="20"/>
                <w:lang w:eastAsia="es-CO"/>
              </w:rPr>
            </w:pPr>
          </w:p>
          <w:p w14:paraId="4907A81D"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 xml:space="preserve">Para el caso de revocatoria de alcaldes será el gobernador el encargado de seleccionar el alcalde ad hoc y para el caso de gobernadores será el presidente. En ambos casos deberán cumplir con el nombramiento dentro de los quince días siguientes al momento en el que se les haya notificado el acto de apertura y constituirá falta gravísima no realizar el nombramiento dentro del plazo establecido. </w:t>
            </w:r>
          </w:p>
          <w:p w14:paraId="45C940AB" w14:textId="77777777" w:rsidR="005514B2" w:rsidRPr="005514B2" w:rsidRDefault="005514B2" w:rsidP="00FD50B6">
            <w:pPr>
              <w:jc w:val="both"/>
              <w:rPr>
                <w:rFonts w:ascii="Arial" w:eastAsia="Times New Roman" w:hAnsi="Arial" w:cs="Arial"/>
                <w:sz w:val="20"/>
                <w:szCs w:val="20"/>
                <w:lang w:eastAsia="es-CO"/>
              </w:rPr>
            </w:pPr>
          </w:p>
          <w:p w14:paraId="54C2BBAF"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 xml:space="preserve">El alcalde o gobernador ad hoc será elegido dentro de los miembros de los partidos o movimientos políticos que se hayan declarado como independientes según el estatuto de la oposición. </w:t>
            </w:r>
          </w:p>
          <w:p w14:paraId="640DF5FD" w14:textId="77777777" w:rsidR="005514B2" w:rsidRPr="005514B2" w:rsidRDefault="005514B2" w:rsidP="00FD50B6">
            <w:pPr>
              <w:jc w:val="both"/>
              <w:rPr>
                <w:rFonts w:ascii="Arial" w:eastAsia="Times New Roman" w:hAnsi="Arial" w:cs="Arial"/>
                <w:b/>
                <w:bCs/>
                <w:sz w:val="20"/>
                <w:szCs w:val="20"/>
                <w:lang w:eastAsia="es-CO"/>
              </w:rPr>
            </w:pPr>
          </w:p>
        </w:tc>
        <w:tc>
          <w:tcPr>
            <w:tcW w:w="4414" w:type="dxa"/>
          </w:tcPr>
          <w:p w14:paraId="7339D003" w14:textId="77777777" w:rsidR="005514B2" w:rsidRPr="007D5767" w:rsidRDefault="005514B2" w:rsidP="00FD50B6">
            <w:pPr>
              <w:pStyle w:val="NormalWeb"/>
              <w:shd w:val="clear" w:color="auto" w:fill="FFFFFF"/>
              <w:spacing w:before="0" w:beforeAutospacing="0" w:after="0" w:afterAutospacing="0"/>
              <w:jc w:val="both"/>
              <w:rPr>
                <w:rFonts w:ascii="Arial" w:hAnsi="Arial" w:cs="Arial"/>
                <w:shd w:val="clear" w:color="auto" w:fill="FFFFFF"/>
              </w:rPr>
            </w:pPr>
            <w:r w:rsidRPr="007D5767">
              <w:rPr>
                <w:rFonts w:ascii="Arial" w:hAnsi="Arial" w:cs="Arial"/>
                <w:b/>
                <w:bCs/>
              </w:rPr>
              <w:t xml:space="preserve">ARTÍCULO 17. ALCALDE O GOBERNADOR AD HOC. </w:t>
            </w:r>
            <w:r w:rsidRPr="007D5767">
              <w:rPr>
                <w:rFonts w:ascii="Arial" w:hAnsi="Arial" w:cs="Arial"/>
              </w:rPr>
              <w:t>C</w:t>
            </w:r>
            <w:r w:rsidRPr="007D5767">
              <w:rPr>
                <w:rFonts w:ascii="Arial" w:hAnsi="Arial" w:cs="Arial"/>
                <w:shd w:val="clear" w:color="auto" w:fill="FFFFFF"/>
              </w:rPr>
              <w:t xml:space="preserve">omo garantía del principio de imparcialidad dentro de las actuaciones administrativas, se nombrará un alcalde o gobernador ad hoc que conocerá de todas las solicitudes que el comité </w:t>
            </w:r>
            <w:r w:rsidRPr="005514B2">
              <w:rPr>
                <w:rFonts w:ascii="Arial" w:hAnsi="Arial" w:cs="Arial"/>
                <w:b/>
                <w:bCs/>
                <w:u w:val="single"/>
                <w:shd w:val="clear" w:color="auto" w:fill="FFFFFF"/>
              </w:rPr>
              <w:t>de la revocatoria</w:t>
            </w:r>
            <w:r>
              <w:rPr>
                <w:rFonts w:ascii="Arial" w:hAnsi="Arial" w:cs="Arial"/>
                <w:shd w:val="clear" w:color="auto" w:fill="FFFFFF"/>
              </w:rPr>
              <w:t xml:space="preserve"> </w:t>
            </w:r>
            <w:r w:rsidRPr="007D5767">
              <w:rPr>
                <w:rFonts w:ascii="Arial" w:hAnsi="Arial" w:cs="Arial"/>
                <w:shd w:val="clear" w:color="auto" w:fill="FFFFFF"/>
              </w:rPr>
              <w:t>o el promotor</w:t>
            </w:r>
            <w:r>
              <w:rPr>
                <w:rFonts w:ascii="Arial" w:hAnsi="Arial" w:cs="Arial"/>
                <w:shd w:val="clear" w:color="auto" w:fill="FFFFFF"/>
              </w:rPr>
              <w:t xml:space="preserve"> </w:t>
            </w:r>
            <w:r w:rsidRPr="005514B2">
              <w:rPr>
                <w:rFonts w:ascii="Arial" w:hAnsi="Arial" w:cs="Arial"/>
                <w:b/>
                <w:bCs/>
                <w:u w:val="single"/>
                <w:shd w:val="clear" w:color="auto" w:fill="FFFFFF"/>
              </w:rPr>
              <w:t>de la revocatoria</w:t>
            </w:r>
            <w:r w:rsidRPr="007D5767">
              <w:rPr>
                <w:rFonts w:ascii="Arial" w:hAnsi="Arial" w:cs="Arial"/>
                <w:shd w:val="clear" w:color="auto" w:fill="FFFFFF"/>
              </w:rPr>
              <w:t xml:space="preserve"> realicen y que requieran una actuación administrativa particular para el desarrollo de la recolección de apoyos. </w:t>
            </w:r>
          </w:p>
          <w:p w14:paraId="0BEDFD3A" w14:textId="77777777" w:rsidR="005514B2" w:rsidRPr="007D5767" w:rsidRDefault="005514B2" w:rsidP="00FD50B6">
            <w:pPr>
              <w:pStyle w:val="NormalWeb"/>
              <w:shd w:val="clear" w:color="auto" w:fill="FFFFFF"/>
              <w:spacing w:before="0" w:beforeAutospacing="0" w:after="0" w:afterAutospacing="0"/>
              <w:jc w:val="both"/>
              <w:rPr>
                <w:rFonts w:ascii="Arial" w:hAnsi="Arial" w:cs="Arial"/>
                <w:shd w:val="clear" w:color="auto" w:fill="FFFFFF"/>
              </w:rPr>
            </w:pPr>
          </w:p>
          <w:p w14:paraId="44185BEF" w14:textId="77777777" w:rsidR="005514B2" w:rsidRPr="007D5767" w:rsidRDefault="005514B2" w:rsidP="00FD50B6">
            <w:pPr>
              <w:pStyle w:val="NormalWeb"/>
              <w:shd w:val="clear" w:color="auto" w:fill="FFFFFF"/>
              <w:spacing w:before="0" w:beforeAutospacing="0" w:after="0" w:afterAutospacing="0"/>
              <w:jc w:val="both"/>
              <w:rPr>
                <w:rFonts w:ascii="Arial" w:hAnsi="Arial" w:cs="Arial"/>
                <w:shd w:val="clear" w:color="auto" w:fill="FFFFFF"/>
              </w:rPr>
            </w:pPr>
            <w:r w:rsidRPr="007D5767">
              <w:rPr>
                <w:rFonts w:ascii="Arial" w:hAnsi="Arial" w:cs="Arial"/>
                <w:shd w:val="clear" w:color="auto" w:fill="FFFFFF"/>
              </w:rPr>
              <w:t xml:space="preserve">Además, cualquier acto administrativo sancionatorio que recaiga sobre el promotor </w:t>
            </w:r>
            <w:r w:rsidRPr="005514B2">
              <w:rPr>
                <w:rFonts w:ascii="Arial" w:hAnsi="Arial" w:cs="Arial"/>
                <w:b/>
                <w:bCs/>
                <w:u w:val="single"/>
                <w:shd w:val="clear" w:color="auto" w:fill="FFFFFF"/>
              </w:rPr>
              <w:t xml:space="preserve">de la revocatoria </w:t>
            </w:r>
            <w:r w:rsidRPr="007D5767">
              <w:rPr>
                <w:rFonts w:ascii="Arial" w:hAnsi="Arial" w:cs="Arial"/>
                <w:shd w:val="clear" w:color="auto" w:fill="FFFFFF"/>
              </w:rPr>
              <w:t xml:space="preserve">o sobre los miembros del comité promotor </w:t>
            </w:r>
            <w:r w:rsidRPr="005514B2">
              <w:rPr>
                <w:rFonts w:ascii="Arial" w:hAnsi="Arial" w:cs="Arial"/>
                <w:b/>
                <w:bCs/>
                <w:u w:val="single"/>
                <w:shd w:val="clear" w:color="auto" w:fill="FFFFFF"/>
              </w:rPr>
              <w:t>de la revocatoria</w:t>
            </w:r>
            <w:r>
              <w:rPr>
                <w:rFonts w:ascii="Arial" w:hAnsi="Arial" w:cs="Arial"/>
                <w:shd w:val="clear" w:color="auto" w:fill="FFFFFF"/>
              </w:rPr>
              <w:t xml:space="preserve"> </w:t>
            </w:r>
            <w:r w:rsidRPr="007D5767">
              <w:rPr>
                <w:rFonts w:ascii="Arial" w:hAnsi="Arial" w:cs="Arial"/>
                <w:shd w:val="clear" w:color="auto" w:fill="FFFFFF"/>
              </w:rPr>
              <w:t xml:space="preserve">y que deba ser suscrito por el alcalde o gobernador afectado, pasará a ser competencia del alcalde o gobernador ad hoc, sin importar si tiene o no relación con la iniciativa de revocatoria. </w:t>
            </w:r>
          </w:p>
          <w:p w14:paraId="758BACB3" w14:textId="77777777" w:rsidR="005514B2" w:rsidRPr="007D5767" w:rsidRDefault="005514B2" w:rsidP="00FD50B6">
            <w:pPr>
              <w:pStyle w:val="NormalWeb"/>
              <w:shd w:val="clear" w:color="auto" w:fill="FFFFFF"/>
              <w:spacing w:before="0" w:beforeAutospacing="0" w:after="0" w:afterAutospacing="0"/>
              <w:jc w:val="both"/>
              <w:rPr>
                <w:rFonts w:ascii="Arial" w:hAnsi="Arial" w:cs="Arial"/>
                <w:shd w:val="clear" w:color="auto" w:fill="FFFFFF"/>
              </w:rPr>
            </w:pPr>
          </w:p>
          <w:p w14:paraId="0A6D36CE" w14:textId="77777777" w:rsidR="005514B2" w:rsidRPr="007D5767" w:rsidRDefault="005514B2" w:rsidP="00FD50B6">
            <w:pPr>
              <w:pStyle w:val="NormalWeb"/>
              <w:shd w:val="clear" w:color="auto" w:fill="FFFFFF"/>
              <w:spacing w:before="0" w:beforeAutospacing="0" w:after="0" w:afterAutospacing="0"/>
              <w:jc w:val="both"/>
              <w:rPr>
                <w:rFonts w:ascii="Arial" w:hAnsi="Arial" w:cs="Arial"/>
                <w:shd w:val="clear" w:color="auto" w:fill="FFFFFF"/>
              </w:rPr>
            </w:pPr>
            <w:r w:rsidRPr="007D5767">
              <w:rPr>
                <w:rFonts w:ascii="Arial" w:hAnsi="Arial" w:cs="Arial"/>
                <w:shd w:val="clear" w:color="auto" w:fill="FFFFFF"/>
              </w:rPr>
              <w:t xml:space="preserve">El nombramiento del alcalde o gobernador ad hoc no es requisito para la recolección de apoyos, la cual podrá continuar sin el respectivo nombramiento. </w:t>
            </w:r>
          </w:p>
          <w:p w14:paraId="1ADC4658" w14:textId="77777777" w:rsidR="005514B2" w:rsidRPr="007D5767" w:rsidRDefault="005514B2" w:rsidP="00FD50B6">
            <w:pPr>
              <w:pStyle w:val="NormalWeb"/>
              <w:shd w:val="clear" w:color="auto" w:fill="FFFFFF"/>
              <w:spacing w:before="0" w:beforeAutospacing="0" w:after="0" w:afterAutospacing="0"/>
              <w:jc w:val="both"/>
              <w:rPr>
                <w:rFonts w:ascii="Arial" w:hAnsi="Arial" w:cs="Arial"/>
                <w:shd w:val="clear" w:color="auto" w:fill="FFFFFF"/>
              </w:rPr>
            </w:pPr>
          </w:p>
          <w:p w14:paraId="0F8358B7" w14:textId="77777777" w:rsidR="005514B2" w:rsidRPr="007D5767" w:rsidRDefault="005514B2" w:rsidP="00FD50B6">
            <w:pPr>
              <w:pStyle w:val="NormalWeb"/>
              <w:shd w:val="clear" w:color="auto" w:fill="FFFFFF"/>
              <w:spacing w:before="0" w:beforeAutospacing="0" w:after="0" w:afterAutospacing="0"/>
              <w:jc w:val="both"/>
              <w:rPr>
                <w:rFonts w:ascii="Arial" w:hAnsi="Arial" w:cs="Arial"/>
                <w:shd w:val="clear" w:color="auto" w:fill="FFFFFF"/>
              </w:rPr>
            </w:pPr>
            <w:r w:rsidRPr="007D5767">
              <w:rPr>
                <w:rFonts w:ascii="Arial" w:hAnsi="Arial" w:cs="Arial"/>
                <w:shd w:val="clear" w:color="auto" w:fill="FFFFFF"/>
              </w:rPr>
              <w:t xml:space="preserve">Para el caso de revocatoria de alcaldes será el gobernador el encargado de seleccionar el alcalde ad hoc y para el caso de gobernadores será el presidente. En ambos casos deberán cumplir con el nombramiento dentro de los quince días siguientes al momento en el que se les haya notificado el acto de apertura y constituirá falta gravísima no realizar el nombramiento dentro del plazo establecido. </w:t>
            </w:r>
          </w:p>
          <w:p w14:paraId="3CEF278B" w14:textId="77777777" w:rsidR="005514B2" w:rsidRPr="007D5767" w:rsidRDefault="005514B2" w:rsidP="00FD50B6">
            <w:pPr>
              <w:pStyle w:val="NormalWeb"/>
              <w:shd w:val="clear" w:color="auto" w:fill="FFFFFF"/>
              <w:spacing w:before="0" w:beforeAutospacing="0" w:after="0" w:afterAutospacing="0"/>
              <w:jc w:val="both"/>
              <w:rPr>
                <w:rFonts w:ascii="Arial" w:hAnsi="Arial" w:cs="Arial"/>
                <w:shd w:val="clear" w:color="auto" w:fill="FFFFFF"/>
              </w:rPr>
            </w:pPr>
          </w:p>
          <w:p w14:paraId="06A2E7BF" w14:textId="2FEE58DD" w:rsidR="005514B2" w:rsidRPr="005514B2" w:rsidRDefault="005514B2" w:rsidP="00FD50B6">
            <w:pPr>
              <w:pStyle w:val="NormalWeb"/>
              <w:shd w:val="clear" w:color="auto" w:fill="FFFFFF"/>
              <w:spacing w:before="0" w:beforeAutospacing="0" w:after="0" w:afterAutospacing="0"/>
              <w:jc w:val="both"/>
              <w:rPr>
                <w:rFonts w:ascii="Arial" w:hAnsi="Arial" w:cs="Arial"/>
                <w:shd w:val="clear" w:color="auto" w:fill="FFFFFF"/>
              </w:rPr>
            </w:pPr>
            <w:r w:rsidRPr="007D5767">
              <w:rPr>
                <w:rFonts w:ascii="Arial" w:hAnsi="Arial" w:cs="Arial"/>
                <w:shd w:val="clear" w:color="auto" w:fill="FFFFFF"/>
              </w:rPr>
              <w:t xml:space="preserve">El alcalde o gobernador ad hoc será elegido dentro de los miembros de los partidos o movimientos políticos que se hayan declarado como independientes según el estatuto de la oposición. </w:t>
            </w:r>
          </w:p>
        </w:tc>
      </w:tr>
      <w:tr w:rsidR="005514B2" w:rsidRPr="005514B2" w14:paraId="21E74D1F" w14:textId="77777777" w:rsidTr="005514B2">
        <w:tc>
          <w:tcPr>
            <w:tcW w:w="4414" w:type="dxa"/>
          </w:tcPr>
          <w:p w14:paraId="6BD28AC3"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b/>
                <w:bCs/>
                <w:sz w:val="20"/>
                <w:szCs w:val="20"/>
                <w:lang w:eastAsia="es-CO"/>
              </w:rPr>
              <w:t>ARTÍCULO 19. ENTREGA DE LOS FORMULARIOS Y ESTADOS CONTABLES A LA REGISTRADURÍA. </w:t>
            </w:r>
            <w:r w:rsidRPr="005514B2">
              <w:rPr>
                <w:rFonts w:ascii="Arial" w:eastAsia="Times New Roman" w:hAnsi="Arial" w:cs="Arial"/>
                <w:sz w:val="20"/>
                <w:szCs w:val="20"/>
                <w:lang w:eastAsia="es-CO"/>
              </w:rPr>
              <w:t>Al vencer el plazo para la recolección de apoyos, el promotor presentará los formularios debidamente diligenciados, al Registrador del Estado Civil correspondiente. Vencido el plazo sin que se haya logrado completar el número de apoyos requeridos, la propuesta será archivada.</w:t>
            </w:r>
          </w:p>
          <w:p w14:paraId="07224BFC" w14:textId="77777777" w:rsidR="005514B2" w:rsidRPr="005514B2" w:rsidRDefault="005514B2" w:rsidP="00FD50B6">
            <w:pPr>
              <w:jc w:val="both"/>
              <w:rPr>
                <w:rFonts w:ascii="Arial" w:eastAsia="Times New Roman" w:hAnsi="Arial" w:cs="Arial"/>
                <w:sz w:val="20"/>
                <w:szCs w:val="20"/>
                <w:lang w:eastAsia="es-CO"/>
              </w:rPr>
            </w:pPr>
          </w:p>
          <w:p w14:paraId="0FC532F7" w14:textId="147778BC" w:rsidR="005514B2" w:rsidRPr="005514B2" w:rsidRDefault="005514B2" w:rsidP="00FD50B6">
            <w:pPr>
              <w:jc w:val="both"/>
              <w:rPr>
                <w:rFonts w:ascii="Arial" w:eastAsia="Times New Roman" w:hAnsi="Arial" w:cs="Arial"/>
                <w:b/>
                <w:bCs/>
                <w:sz w:val="20"/>
                <w:szCs w:val="20"/>
                <w:lang w:eastAsia="es-CO"/>
              </w:rPr>
            </w:pPr>
            <w:r w:rsidRPr="005514B2">
              <w:rPr>
                <w:rFonts w:ascii="Arial" w:eastAsia="Times New Roman" w:hAnsi="Arial" w:cs="Arial"/>
                <w:sz w:val="20"/>
                <w:szCs w:val="20"/>
                <w:lang w:eastAsia="es-CO"/>
              </w:rPr>
              <w:t xml:space="preserve">Quince días después de la entrega de los formularios de los que trata este artículo, o del </w:t>
            </w:r>
            <w:r w:rsidRPr="005514B2">
              <w:rPr>
                <w:rFonts w:ascii="Arial" w:eastAsia="Times New Roman" w:hAnsi="Arial" w:cs="Arial"/>
                <w:sz w:val="20"/>
                <w:szCs w:val="20"/>
                <w:lang w:eastAsia="es-CO"/>
              </w:rPr>
              <w:lastRenderedPageBreak/>
              <w:t>vencimiento del plazo para la recolección de firmas, o su prórroga si la hubiere, el promotor o comité promotor deberá entregar los estados contables de la campaña de recolección de apoyos. En los estados contables figurarán los aportes, en dinero o en especie, que cada persona natural o jurídica realice durante la campaña respectiva.</w:t>
            </w:r>
          </w:p>
        </w:tc>
        <w:tc>
          <w:tcPr>
            <w:tcW w:w="4414" w:type="dxa"/>
          </w:tcPr>
          <w:p w14:paraId="755DDF7E" w14:textId="2AC21A42" w:rsidR="005514B2" w:rsidRPr="005514B2" w:rsidRDefault="005514B2" w:rsidP="00FD50B6">
            <w:pPr>
              <w:pStyle w:val="NormalWeb"/>
              <w:shd w:val="clear" w:color="auto" w:fill="FFFFFF"/>
              <w:jc w:val="both"/>
              <w:rPr>
                <w:rFonts w:ascii="Arial" w:hAnsi="Arial" w:cs="Arial"/>
              </w:rPr>
            </w:pPr>
            <w:r w:rsidRPr="005514B2">
              <w:rPr>
                <w:rFonts w:ascii="Arial" w:hAnsi="Arial" w:cs="Arial"/>
                <w:b/>
                <w:bCs/>
              </w:rPr>
              <w:lastRenderedPageBreak/>
              <w:t>ARTÍCULO 19. ENTREGA DE LOS FORMULARIOS Y ESTADOS CONTABLES A LA REGISTRADURÍA. </w:t>
            </w:r>
            <w:r w:rsidRPr="005514B2">
              <w:rPr>
                <w:rFonts w:ascii="Arial" w:hAnsi="Arial" w:cs="Arial"/>
              </w:rPr>
              <w:t xml:space="preserve">Al vencer el plazo para la recolección de apoyos, el promotor </w:t>
            </w:r>
            <w:r w:rsidRPr="005514B2">
              <w:rPr>
                <w:rFonts w:ascii="Arial" w:hAnsi="Arial" w:cs="Arial"/>
                <w:b/>
                <w:bCs/>
                <w:u w:val="single"/>
              </w:rPr>
              <w:t xml:space="preserve">de la revocatoria </w:t>
            </w:r>
            <w:r w:rsidRPr="005514B2">
              <w:rPr>
                <w:rFonts w:ascii="Arial" w:hAnsi="Arial" w:cs="Arial"/>
              </w:rPr>
              <w:t>presentará los formularios debidamente diligenciados, al Registrador del Estado Civil correspondiente. Vencido el plazo sin que se haya logrado completar el número de apoyos requeridos, la propuesta será archivada.</w:t>
            </w:r>
          </w:p>
          <w:p w14:paraId="1B40D991" w14:textId="73761BCF" w:rsidR="005514B2" w:rsidRPr="005514B2" w:rsidRDefault="005514B2" w:rsidP="00FD50B6">
            <w:pPr>
              <w:pStyle w:val="NormalWeb"/>
              <w:shd w:val="clear" w:color="auto" w:fill="FFFFFF"/>
              <w:jc w:val="both"/>
              <w:rPr>
                <w:rFonts w:ascii="Arial" w:hAnsi="Arial" w:cs="Arial"/>
              </w:rPr>
            </w:pPr>
            <w:r w:rsidRPr="005514B2">
              <w:rPr>
                <w:rFonts w:ascii="Arial" w:hAnsi="Arial" w:cs="Arial"/>
              </w:rPr>
              <w:lastRenderedPageBreak/>
              <w:t>Quince días después de la entrega de los formularios de los que trata este artículo, o del vencimiento del plazo para la recolección de firmas, o su prórroga si la hubiere, el promotor o comité promotor deberá entregar los estados contables de la campaña de recolección de apoyos. En los estados contables figurarán los aportes, en dinero o en especie, que cada persona natural o jurídica realice durante la campaña respectiva.</w:t>
            </w:r>
          </w:p>
        </w:tc>
      </w:tr>
      <w:tr w:rsidR="005514B2" w:rsidRPr="005514B2" w14:paraId="5214CA10" w14:textId="77777777" w:rsidTr="005514B2">
        <w:tc>
          <w:tcPr>
            <w:tcW w:w="4414" w:type="dxa"/>
          </w:tcPr>
          <w:p w14:paraId="7F5E65F3"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b/>
                <w:bCs/>
                <w:sz w:val="20"/>
                <w:szCs w:val="20"/>
                <w:lang w:eastAsia="es-CO"/>
              </w:rPr>
              <w:lastRenderedPageBreak/>
              <w:t>ARTÍCULO 22. VERIFICACIÓN DE ESTADOS CONTABLES.</w:t>
            </w:r>
            <w:r w:rsidRPr="005514B2">
              <w:rPr>
                <w:rFonts w:ascii="Arial" w:eastAsia="Times New Roman" w:hAnsi="Arial" w:cs="Arial"/>
                <w:sz w:val="20"/>
                <w:szCs w:val="20"/>
                <w:lang w:eastAsia="es-CO"/>
              </w:rPr>
              <w:t xml:space="preserve"> Será competencia de la Registraduría la verificación de los estados contables. La Registraduría del Estado Civil deberá realizar la verificación en un plazo máximo de treinta (30) días calendario. </w:t>
            </w:r>
          </w:p>
          <w:p w14:paraId="637A2179" w14:textId="77777777" w:rsidR="005514B2" w:rsidRPr="005514B2" w:rsidRDefault="005514B2" w:rsidP="00FD50B6">
            <w:pPr>
              <w:jc w:val="both"/>
              <w:rPr>
                <w:rFonts w:ascii="Arial" w:eastAsia="Times New Roman" w:hAnsi="Arial" w:cs="Arial"/>
                <w:sz w:val="20"/>
                <w:szCs w:val="20"/>
                <w:lang w:eastAsia="es-CO"/>
              </w:rPr>
            </w:pPr>
          </w:p>
          <w:p w14:paraId="5F630515"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 xml:space="preserve">Los términos de verificación de apoyos y verificación de estados contables corren de manera conjunta, por lo que las vicisitudes generadas en uno de los trámites no afectan el otro. </w:t>
            </w:r>
          </w:p>
          <w:p w14:paraId="74C6E692" w14:textId="77777777" w:rsidR="005514B2" w:rsidRPr="005514B2" w:rsidRDefault="005514B2" w:rsidP="00FD50B6">
            <w:pPr>
              <w:jc w:val="both"/>
              <w:rPr>
                <w:rFonts w:ascii="Arial" w:eastAsia="Times New Roman" w:hAnsi="Arial" w:cs="Arial"/>
                <w:sz w:val="20"/>
                <w:szCs w:val="20"/>
                <w:lang w:eastAsia="es-CO"/>
              </w:rPr>
            </w:pPr>
          </w:p>
          <w:p w14:paraId="0D88571E"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 xml:space="preserve">Son estados contables obligatorios: </w:t>
            </w:r>
          </w:p>
          <w:p w14:paraId="4282D8EA" w14:textId="77777777" w:rsidR="005514B2" w:rsidRPr="005514B2" w:rsidRDefault="005514B2" w:rsidP="00FD50B6">
            <w:pPr>
              <w:jc w:val="both"/>
              <w:rPr>
                <w:rFonts w:ascii="Arial" w:eastAsia="Times New Roman" w:hAnsi="Arial" w:cs="Arial"/>
                <w:sz w:val="20"/>
                <w:szCs w:val="20"/>
                <w:lang w:eastAsia="es-CO"/>
              </w:rPr>
            </w:pPr>
          </w:p>
          <w:p w14:paraId="30C859A2" w14:textId="77777777" w:rsidR="005514B2" w:rsidRPr="005514B2" w:rsidRDefault="005514B2" w:rsidP="00FD50B6">
            <w:pPr>
              <w:pStyle w:val="Prrafodelista"/>
              <w:numPr>
                <w:ilvl w:val="0"/>
                <w:numId w:val="12"/>
              </w:num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Libro de ingresos y gastos.</w:t>
            </w:r>
          </w:p>
          <w:p w14:paraId="1123606A" w14:textId="77777777" w:rsidR="005514B2" w:rsidRPr="005514B2" w:rsidRDefault="005514B2" w:rsidP="00FD50B6">
            <w:pPr>
              <w:pStyle w:val="Prrafodelista"/>
              <w:numPr>
                <w:ilvl w:val="0"/>
                <w:numId w:val="12"/>
              </w:num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 xml:space="preserve">Detalle del ingreso en el que conste la persona aportante, su identificación, el monto, si el aporte fue en dinero o en especie y una estimación del aporte en especie. </w:t>
            </w:r>
          </w:p>
          <w:p w14:paraId="15367DB4" w14:textId="77777777" w:rsidR="005514B2" w:rsidRPr="005514B2" w:rsidRDefault="005514B2" w:rsidP="00FD50B6">
            <w:pPr>
              <w:pStyle w:val="Prrafodelista"/>
              <w:numPr>
                <w:ilvl w:val="0"/>
                <w:numId w:val="12"/>
              </w:num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 xml:space="preserve">Detalle del gasto, en el que se indique la naturaleza del mismo, el monto, el beneficiario y la forma de pago. </w:t>
            </w:r>
          </w:p>
          <w:p w14:paraId="668128E5" w14:textId="77777777" w:rsidR="005514B2" w:rsidRPr="005514B2" w:rsidRDefault="005514B2" w:rsidP="00FD50B6">
            <w:pPr>
              <w:jc w:val="both"/>
              <w:rPr>
                <w:rFonts w:ascii="Arial" w:eastAsia="Times New Roman" w:hAnsi="Arial" w:cs="Arial"/>
                <w:sz w:val="20"/>
                <w:szCs w:val="20"/>
                <w:lang w:eastAsia="es-CO"/>
              </w:rPr>
            </w:pPr>
          </w:p>
          <w:p w14:paraId="040AD67A"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 xml:space="preserve">Los Estados financieros deberán ser certificados por el promotor y un contador. </w:t>
            </w:r>
          </w:p>
          <w:p w14:paraId="2ED2AE69" w14:textId="77777777" w:rsidR="005514B2" w:rsidRPr="005514B2" w:rsidRDefault="005514B2" w:rsidP="00FD50B6">
            <w:pPr>
              <w:jc w:val="both"/>
              <w:rPr>
                <w:rFonts w:ascii="Arial" w:eastAsia="Times New Roman" w:hAnsi="Arial" w:cs="Arial"/>
                <w:sz w:val="20"/>
                <w:szCs w:val="20"/>
                <w:lang w:eastAsia="es-CO"/>
              </w:rPr>
            </w:pPr>
          </w:p>
          <w:p w14:paraId="6379AC70"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 xml:space="preserve">Para efecto del reporte de ingresos y gastos se seguirán los marcos normativos aplicables en Colombia. Los demás documentos que se recolecten según tales marcos técnicos (como soportes, facturas, comprobantes de egresos etc.) deberán ser entregados por el promotor y el comité a la Registraduría. </w:t>
            </w:r>
          </w:p>
          <w:p w14:paraId="4DD92AAA" w14:textId="77777777" w:rsidR="005514B2" w:rsidRPr="005514B2" w:rsidRDefault="005514B2" w:rsidP="00FD50B6">
            <w:pPr>
              <w:jc w:val="both"/>
              <w:rPr>
                <w:rFonts w:ascii="Arial" w:eastAsia="Times New Roman" w:hAnsi="Arial" w:cs="Arial"/>
                <w:sz w:val="20"/>
                <w:szCs w:val="20"/>
                <w:lang w:eastAsia="es-CO"/>
              </w:rPr>
            </w:pPr>
          </w:p>
          <w:p w14:paraId="58793AD3" w14:textId="1F469DC4" w:rsidR="005514B2" w:rsidRPr="005514B2" w:rsidRDefault="005514B2" w:rsidP="00FD50B6">
            <w:pPr>
              <w:jc w:val="both"/>
              <w:rPr>
                <w:rFonts w:ascii="Arial" w:eastAsia="Times New Roman" w:hAnsi="Arial" w:cs="Arial"/>
                <w:b/>
                <w:bCs/>
                <w:sz w:val="20"/>
                <w:szCs w:val="20"/>
                <w:lang w:eastAsia="es-CO"/>
              </w:rPr>
            </w:pPr>
            <w:r w:rsidRPr="005514B2">
              <w:rPr>
                <w:rFonts w:ascii="Arial" w:eastAsia="Times New Roman" w:hAnsi="Arial" w:cs="Arial"/>
                <w:sz w:val="20"/>
                <w:szCs w:val="20"/>
                <w:lang w:eastAsia="es-CO"/>
              </w:rPr>
              <w:t>Vencido el plazo de esta norma sin contarse con pronunciamiento del registrador correspondiente, el funcionario que haya conocido el trámite y no haya cumplido el plazo perderá competencia para continuar conociéndolo y el Registrador Nacional del Estado Civil deberá compulsar copias a la fiscalía general de la Nación y a la Procuraduría General de la Nación para que investiguen la conducta.</w:t>
            </w:r>
          </w:p>
        </w:tc>
        <w:tc>
          <w:tcPr>
            <w:tcW w:w="4414" w:type="dxa"/>
          </w:tcPr>
          <w:p w14:paraId="57E5D849"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b/>
                <w:bCs/>
                <w:sz w:val="20"/>
                <w:szCs w:val="20"/>
                <w:lang w:eastAsia="es-CO"/>
              </w:rPr>
              <w:t>ARTÍCULO 22. VERIFICACIÓN DE ESTADOS CONTABLES.</w:t>
            </w:r>
            <w:r w:rsidRPr="005514B2">
              <w:rPr>
                <w:rFonts w:ascii="Arial" w:eastAsia="Times New Roman" w:hAnsi="Arial" w:cs="Arial"/>
                <w:sz w:val="20"/>
                <w:szCs w:val="20"/>
                <w:lang w:eastAsia="es-CO"/>
              </w:rPr>
              <w:t xml:space="preserve"> Será competencia de la Registraduría la verificación de los estados contables. La Registraduría del Estado Civil deberá realizar la verificación en un plazo máximo de treinta (30) días calendario. </w:t>
            </w:r>
          </w:p>
          <w:p w14:paraId="27A7480E" w14:textId="77777777" w:rsidR="005514B2" w:rsidRPr="005514B2" w:rsidRDefault="005514B2" w:rsidP="00FD50B6">
            <w:pPr>
              <w:jc w:val="both"/>
              <w:rPr>
                <w:rFonts w:ascii="Arial" w:eastAsia="Times New Roman" w:hAnsi="Arial" w:cs="Arial"/>
                <w:sz w:val="20"/>
                <w:szCs w:val="20"/>
                <w:lang w:eastAsia="es-CO"/>
              </w:rPr>
            </w:pPr>
          </w:p>
          <w:p w14:paraId="57840B44"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 xml:space="preserve">Los términos de verificación de apoyos y verificación de estados contables corren de manera conjunta, por lo que las vicisitudes generadas en uno de los trámites no afectan el otro. </w:t>
            </w:r>
          </w:p>
          <w:p w14:paraId="7FB102CC" w14:textId="77777777" w:rsidR="005514B2" w:rsidRPr="005514B2" w:rsidRDefault="005514B2" w:rsidP="00FD50B6">
            <w:pPr>
              <w:jc w:val="both"/>
              <w:rPr>
                <w:rFonts w:ascii="Arial" w:eastAsia="Times New Roman" w:hAnsi="Arial" w:cs="Arial"/>
                <w:sz w:val="20"/>
                <w:szCs w:val="20"/>
                <w:lang w:eastAsia="es-CO"/>
              </w:rPr>
            </w:pPr>
          </w:p>
          <w:p w14:paraId="44C536CF"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 xml:space="preserve">Son estados contables obligatorios: </w:t>
            </w:r>
          </w:p>
          <w:p w14:paraId="5CD46FD9" w14:textId="77777777" w:rsidR="005514B2" w:rsidRPr="005514B2" w:rsidRDefault="005514B2" w:rsidP="00FD50B6">
            <w:pPr>
              <w:jc w:val="both"/>
              <w:rPr>
                <w:rFonts w:ascii="Arial" w:eastAsia="Times New Roman" w:hAnsi="Arial" w:cs="Arial"/>
                <w:sz w:val="20"/>
                <w:szCs w:val="20"/>
                <w:lang w:eastAsia="es-CO"/>
              </w:rPr>
            </w:pPr>
          </w:p>
          <w:p w14:paraId="5CD3D111" w14:textId="77777777" w:rsidR="005514B2" w:rsidRPr="005514B2" w:rsidRDefault="005514B2" w:rsidP="00FD50B6">
            <w:pPr>
              <w:pStyle w:val="Prrafodelista"/>
              <w:numPr>
                <w:ilvl w:val="0"/>
                <w:numId w:val="13"/>
              </w:num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Libro de ingresos y gastos.</w:t>
            </w:r>
          </w:p>
          <w:p w14:paraId="45084EF8" w14:textId="77777777" w:rsidR="005514B2" w:rsidRPr="005514B2" w:rsidRDefault="005514B2" w:rsidP="00FD50B6">
            <w:pPr>
              <w:pStyle w:val="Prrafodelista"/>
              <w:numPr>
                <w:ilvl w:val="0"/>
                <w:numId w:val="13"/>
              </w:num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 xml:space="preserve">Detalle del ingreso en el que conste la persona aportante, su identificación, el monto, si el aporte fue en dinero o en especie y una estimación del aporte en especie. </w:t>
            </w:r>
          </w:p>
          <w:p w14:paraId="6ACA591B" w14:textId="77777777" w:rsidR="005514B2" w:rsidRPr="005514B2" w:rsidRDefault="005514B2" w:rsidP="00FD50B6">
            <w:pPr>
              <w:pStyle w:val="Prrafodelista"/>
              <w:numPr>
                <w:ilvl w:val="0"/>
                <w:numId w:val="13"/>
              </w:num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 xml:space="preserve">Detalle del gasto, en el que se indique la naturaleza del mismo, el monto, el beneficiario y la forma de pago. </w:t>
            </w:r>
          </w:p>
          <w:p w14:paraId="6FC958EB" w14:textId="77777777" w:rsidR="005514B2" w:rsidRPr="005514B2" w:rsidRDefault="005514B2" w:rsidP="00FD50B6">
            <w:pPr>
              <w:jc w:val="both"/>
              <w:rPr>
                <w:rFonts w:ascii="Arial" w:eastAsia="Times New Roman" w:hAnsi="Arial" w:cs="Arial"/>
                <w:sz w:val="20"/>
                <w:szCs w:val="20"/>
                <w:lang w:eastAsia="es-CO"/>
              </w:rPr>
            </w:pPr>
          </w:p>
          <w:p w14:paraId="1A650FCE"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 xml:space="preserve">Los Estados financieros deberán ser certificados por el promotor y un contador. </w:t>
            </w:r>
          </w:p>
          <w:p w14:paraId="321C22FC" w14:textId="77777777" w:rsidR="005514B2" w:rsidRPr="005514B2" w:rsidRDefault="005514B2" w:rsidP="00FD50B6">
            <w:pPr>
              <w:jc w:val="both"/>
              <w:rPr>
                <w:rFonts w:ascii="Arial" w:eastAsia="Times New Roman" w:hAnsi="Arial" w:cs="Arial"/>
                <w:sz w:val="20"/>
                <w:szCs w:val="20"/>
                <w:lang w:eastAsia="es-CO"/>
              </w:rPr>
            </w:pPr>
          </w:p>
          <w:p w14:paraId="7C76EC85"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 xml:space="preserve">Para efecto del reporte de ingresos y gastos se seguirán los marcos normativos aplicables en Colombia. Los demás documentos que se recolecten según tales marcos técnicos (como soportes, facturas, comprobantes de egresos etc.) deberán ser entregados por el promotor </w:t>
            </w:r>
            <w:r w:rsidRPr="005514B2">
              <w:rPr>
                <w:rFonts w:ascii="Arial" w:eastAsia="Times New Roman" w:hAnsi="Arial" w:cs="Arial"/>
                <w:b/>
                <w:bCs/>
                <w:sz w:val="20"/>
                <w:szCs w:val="20"/>
                <w:u w:val="single"/>
                <w:lang w:eastAsia="es-CO"/>
              </w:rPr>
              <w:t xml:space="preserve">de la revocatoria </w:t>
            </w:r>
            <w:r w:rsidRPr="005514B2">
              <w:rPr>
                <w:rFonts w:ascii="Arial" w:eastAsia="Times New Roman" w:hAnsi="Arial" w:cs="Arial"/>
                <w:sz w:val="20"/>
                <w:szCs w:val="20"/>
                <w:lang w:eastAsia="es-CO"/>
              </w:rPr>
              <w:t xml:space="preserve">y el comité promotor </w:t>
            </w:r>
            <w:r w:rsidRPr="005514B2">
              <w:rPr>
                <w:rFonts w:ascii="Arial" w:eastAsia="Times New Roman" w:hAnsi="Arial" w:cs="Arial"/>
                <w:b/>
                <w:bCs/>
                <w:sz w:val="20"/>
                <w:szCs w:val="20"/>
                <w:u w:val="single"/>
                <w:lang w:eastAsia="es-CO"/>
              </w:rPr>
              <w:t xml:space="preserve">de la revocatoria </w:t>
            </w:r>
            <w:r w:rsidRPr="005514B2">
              <w:rPr>
                <w:rFonts w:ascii="Arial" w:eastAsia="Times New Roman" w:hAnsi="Arial" w:cs="Arial"/>
                <w:sz w:val="20"/>
                <w:szCs w:val="20"/>
                <w:lang w:eastAsia="es-CO"/>
              </w:rPr>
              <w:t xml:space="preserve">a la Registraduría. </w:t>
            </w:r>
          </w:p>
          <w:p w14:paraId="795C9563" w14:textId="77777777" w:rsidR="005514B2" w:rsidRPr="005514B2" w:rsidRDefault="005514B2" w:rsidP="00FD50B6">
            <w:pPr>
              <w:jc w:val="both"/>
              <w:rPr>
                <w:rFonts w:ascii="Arial" w:eastAsia="Times New Roman" w:hAnsi="Arial" w:cs="Arial"/>
                <w:sz w:val="20"/>
                <w:szCs w:val="20"/>
                <w:lang w:eastAsia="es-CO"/>
              </w:rPr>
            </w:pPr>
          </w:p>
          <w:p w14:paraId="3DD29116" w14:textId="0D9EB499"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 xml:space="preserve">Vencido el plazo de esta norma sin contarse con pronunciamiento del registrador correspondiente, el funcionario que haya conocido el trámite y no haya cumplido el plazo perderá competencia para continuar conociéndolo y el Registrador Nacional del Estado Civil deberá compulsar copias a la fiscalía general de la Nación y a la Procuraduría </w:t>
            </w:r>
            <w:r w:rsidRPr="005514B2">
              <w:rPr>
                <w:rFonts w:ascii="Arial" w:eastAsia="Times New Roman" w:hAnsi="Arial" w:cs="Arial"/>
                <w:sz w:val="20"/>
                <w:szCs w:val="20"/>
                <w:lang w:eastAsia="es-CO"/>
              </w:rPr>
              <w:lastRenderedPageBreak/>
              <w:t xml:space="preserve">General de la Nación para que investiguen la conducta. </w:t>
            </w:r>
          </w:p>
        </w:tc>
      </w:tr>
      <w:tr w:rsidR="005514B2" w:rsidRPr="005514B2" w14:paraId="5EA62061" w14:textId="77777777" w:rsidTr="005514B2">
        <w:tc>
          <w:tcPr>
            <w:tcW w:w="4414" w:type="dxa"/>
          </w:tcPr>
          <w:p w14:paraId="1A0106DC"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b/>
                <w:bCs/>
                <w:sz w:val="20"/>
                <w:szCs w:val="20"/>
                <w:lang w:eastAsia="es-CO"/>
              </w:rPr>
              <w:lastRenderedPageBreak/>
              <w:t>ARTÍCULO 24. CERTIFICACIÓN. </w:t>
            </w:r>
            <w:r w:rsidRPr="005514B2">
              <w:rPr>
                <w:rFonts w:ascii="Arial" w:eastAsia="Times New Roman" w:hAnsi="Arial" w:cs="Arial"/>
                <w:sz w:val="20"/>
                <w:szCs w:val="20"/>
                <w:lang w:eastAsia="es-CO"/>
              </w:rPr>
              <w:t>Vencidos los términos de verificación y hechas las verificaciones de ley, el respectivo Registrador del Estado Civil certificará el número total de respaldos consignados, el número de apoyos válidos y nulos y, finalmente, si se ha cumplido o no con los requisitos constitucionales y legales exigidos para el apoyo de la propuesta de mecanismo de participación democrática.</w:t>
            </w:r>
          </w:p>
          <w:p w14:paraId="3470DC65" w14:textId="77777777" w:rsidR="005514B2" w:rsidRPr="005514B2" w:rsidRDefault="005514B2" w:rsidP="00FD50B6">
            <w:pPr>
              <w:jc w:val="both"/>
              <w:rPr>
                <w:rFonts w:ascii="Arial" w:eastAsia="Times New Roman" w:hAnsi="Arial" w:cs="Arial"/>
                <w:sz w:val="20"/>
                <w:szCs w:val="20"/>
                <w:lang w:eastAsia="es-CO"/>
              </w:rPr>
            </w:pPr>
          </w:p>
          <w:p w14:paraId="68C3EA8D"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Si el número mínimo de firmas requerido no se ha cumplido y aún no ha vencido el plazo para su recolección podrá continuarse con el proceso por el periodo que falte por un mes más, con previo aviso a la respectiva Registraduría del Estado Civil. Vencida la prórroga, el promotor deberá presentar nuevamente a la Registraduría los formularios diligenciados para su verificación.</w:t>
            </w:r>
          </w:p>
          <w:p w14:paraId="3F0A1796" w14:textId="77777777" w:rsidR="005514B2" w:rsidRPr="005514B2" w:rsidRDefault="005514B2" w:rsidP="00FD50B6">
            <w:pPr>
              <w:jc w:val="both"/>
              <w:rPr>
                <w:rFonts w:ascii="Arial" w:eastAsia="Times New Roman" w:hAnsi="Arial" w:cs="Arial"/>
                <w:b/>
                <w:bCs/>
                <w:sz w:val="20"/>
                <w:szCs w:val="20"/>
                <w:lang w:eastAsia="es-CO"/>
              </w:rPr>
            </w:pPr>
          </w:p>
          <w:p w14:paraId="7806D5D6" w14:textId="7725CD63" w:rsidR="005514B2" w:rsidRPr="005514B2" w:rsidRDefault="005514B2" w:rsidP="00FD50B6">
            <w:pPr>
              <w:jc w:val="both"/>
              <w:rPr>
                <w:rFonts w:ascii="Arial" w:eastAsia="Times New Roman" w:hAnsi="Arial" w:cs="Arial"/>
                <w:b/>
                <w:bCs/>
                <w:sz w:val="20"/>
                <w:szCs w:val="20"/>
                <w:lang w:eastAsia="es-CO"/>
              </w:rPr>
            </w:pPr>
            <w:r w:rsidRPr="005514B2">
              <w:rPr>
                <w:rFonts w:ascii="Arial" w:eastAsia="Times New Roman" w:hAnsi="Arial" w:cs="Arial"/>
                <w:b/>
                <w:bCs/>
                <w:sz w:val="20"/>
                <w:szCs w:val="20"/>
                <w:lang w:eastAsia="es-CO"/>
              </w:rPr>
              <w:t>PARÁGRAFO</w:t>
            </w:r>
            <w:r w:rsidRPr="005514B2">
              <w:rPr>
                <w:rFonts w:ascii="Arial" w:eastAsia="Times New Roman" w:hAnsi="Arial" w:cs="Arial"/>
                <w:sz w:val="20"/>
                <w:szCs w:val="20"/>
                <w:lang w:eastAsia="es-CO"/>
              </w:rPr>
              <w:t>. El Registrador del Estado Civil correspondiente no podrá certificar el cumplimiento de los requisitos constitucionales y legales cuando el promotor no haya entregado los estados contables dentro del plazo contemplado en esta ley o cuando los estados contables reflejen que la campaña excedió los topes individuales y generales de financiamiento permitidos por el Consejo Nacional Electoral.</w:t>
            </w:r>
          </w:p>
        </w:tc>
        <w:tc>
          <w:tcPr>
            <w:tcW w:w="4414" w:type="dxa"/>
          </w:tcPr>
          <w:p w14:paraId="44C61B7A"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b/>
                <w:bCs/>
                <w:sz w:val="20"/>
                <w:szCs w:val="20"/>
                <w:lang w:eastAsia="es-CO"/>
              </w:rPr>
              <w:t>ARTÍCULO 24. CERTIFICACIÓN.</w:t>
            </w:r>
            <w:r w:rsidRPr="005514B2">
              <w:rPr>
                <w:rFonts w:ascii="Arial" w:eastAsia="Times New Roman" w:hAnsi="Arial" w:cs="Arial"/>
                <w:sz w:val="20"/>
                <w:szCs w:val="20"/>
                <w:lang w:eastAsia="es-CO"/>
              </w:rPr>
              <w:t> Vencidos los términos de verificación y hechas las verificaciones de ley, el respectivo Registrador del Estado Civil certificará el número total de respaldos consignados, el número de apoyos válidos y nulos y, finalmente, si se ha cumplido o no con los requisitos constitucionales y legales exigidos para el apoyo de la propuesta de mecanismo de participación democrática.</w:t>
            </w:r>
          </w:p>
          <w:p w14:paraId="7F18F20E" w14:textId="77777777" w:rsidR="005514B2" w:rsidRPr="005514B2" w:rsidRDefault="005514B2" w:rsidP="00FD50B6">
            <w:pPr>
              <w:jc w:val="both"/>
              <w:rPr>
                <w:rFonts w:ascii="Arial" w:eastAsia="Times New Roman" w:hAnsi="Arial" w:cs="Arial"/>
                <w:sz w:val="20"/>
                <w:szCs w:val="20"/>
                <w:lang w:eastAsia="es-CO"/>
              </w:rPr>
            </w:pPr>
          </w:p>
          <w:p w14:paraId="7B0B0203"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 xml:space="preserve">Si el número mínimo de firmas requerido no se ha cumplido y aún no ha vencido el plazo para su recolección podrá continuarse con el proceso por el periodo que falte por un mes más, con previo aviso a la respectiva Registraduría del Estado Civil. Vencida la prórroga, el promotor </w:t>
            </w:r>
            <w:r w:rsidRPr="005514B2">
              <w:rPr>
                <w:rFonts w:ascii="Arial" w:eastAsia="Times New Roman" w:hAnsi="Arial" w:cs="Arial"/>
                <w:b/>
                <w:bCs/>
                <w:sz w:val="20"/>
                <w:szCs w:val="20"/>
                <w:u w:val="single"/>
                <w:lang w:eastAsia="es-CO"/>
              </w:rPr>
              <w:t>de la revocatoria</w:t>
            </w:r>
            <w:r w:rsidRPr="005514B2">
              <w:rPr>
                <w:rFonts w:ascii="Arial" w:eastAsia="Times New Roman" w:hAnsi="Arial" w:cs="Arial"/>
                <w:sz w:val="20"/>
                <w:szCs w:val="20"/>
                <w:lang w:eastAsia="es-CO"/>
              </w:rPr>
              <w:t xml:space="preserve"> deberá presentar nuevamente a la Registraduría los formularios diligenciados para su verificación.</w:t>
            </w:r>
          </w:p>
          <w:p w14:paraId="705921E7" w14:textId="77777777" w:rsidR="005514B2" w:rsidRPr="005514B2" w:rsidRDefault="005514B2" w:rsidP="00FD50B6">
            <w:pPr>
              <w:jc w:val="both"/>
              <w:rPr>
                <w:rFonts w:ascii="Arial" w:eastAsia="Times New Roman" w:hAnsi="Arial" w:cs="Arial"/>
                <w:sz w:val="20"/>
                <w:szCs w:val="20"/>
                <w:lang w:eastAsia="es-CO"/>
              </w:rPr>
            </w:pPr>
          </w:p>
          <w:p w14:paraId="26767BA7"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b/>
                <w:bCs/>
                <w:sz w:val="20"/>
                <w:szCs w:val="20"/>
                <w:lang w:eastAsia="es-CO"/>
              </w:rPr>
              <w:t>PARÁGRAFO.</w:t>
            </w:r>
            <w:r w:rsidRPr="005514B2">
              <w:rPr>
                <w:rFonts w:ascii="Arial" w:eastAsia="Times New Roman" w:hAnsi="Arial" w:cs="Arial"/>
                <w:sz w:val="20"/>
                <w:szCs w:val="20"/>
                <w:lang w:eastAsia="es-CO"/>
              </w:rPr>
              <w:t xml:space="preserve"> El Registrador del Estado Civil correspondiente no podrá certificar el cumplimiento de los requisitos constitucionales y legales cuando el promotor </w:t>
            </w:r>
            <w:r w:rsidRPr="005514B2">
              <w:rPr>
                <w:rFonts w:ascii="Arial" w:eastAsia="Times New Roman" w:hAnsi="Arial" w:cs="Arial"/>
                <w:b/>
                <w:bCs/>
                <w:sz w:val="20"/>
                <w:szCs w:val="20"/>
                <w:u w:val="single"/>
                <w:lang w:eastAsia="es-CO"/>
              </w:rPr>
              <w:t>de la revocatoria</w:t>
            </w:r>
            <w:r w:rsidRPr="005514B2">
              <w:rPr>
                <w:rFonts w:ascii="Arial" w:eastAsia="Times New Roman" w:hAnsi="Arial" w:cs="Arial"/>
                <w:sz w:val="20"/>
                <w:szCs w:val="20"/>
                <w:lang w:eastAsia="es-CO"/>
              </w:rPr>
              <w:t xml:space="preserve"> no haya entregado los estados contables dentro del plazo contemplado en esta ley o cuando los estados contables reflejen que la campaña excedió los topes individuales y generales de financiamiento permitidos por el Consejo Nacional Electoral.</w:t>
            </w:r>
          </w:p>
          <w:p w14:paraId="39467292" w14:textId="77777777" w:rsidR="005514B2" w:rsidRPr="005514B2" w:rsidRDefault="005514B2" w:rsidP="00FD50B6">
            <w:pPr>
              <w:jc w:val="both"/>
              <w:rPr>
                <w:rFonts w:ascii="Arial" w:eastAsia="Times New Roman" w:hAnsi="Arial" w:cs="Arial"/>
                <w:b/>
                <w:bCs/>
                <w:sz w:val="20"/>
                <w:szCs w:val="20"/>
                <w:lang w:eastAsia="es-CO"/>
              </w:rPr>
            </w:pPr>
          </w:p>
        </w:tc>
      </w:tr>
      <w:tr w:rsidR="005514B2" w:rsidRPr="005514B2" w14:paraId="7DB00381" w14:textId="77777777" w:rsidTr="005514B2">
        <w:tc>
          <w:tcPr>
            <w:tcW w:w="4414" w:type="dxa"/>
          </w:tcPr>
          <w:p w14:paraId="15DBB25E" w14:textId="77777777" w:rsidR="005514B2" w:rsidRPr="005514B2" w:rsidRDefault="005514B2" w:rsidP="00FD50B6">
            <w:pPr>
              <w:jc w:val="both"/>
              <w:rPr>
                <w:rFonts w:ascii="Arial" w:eastAsia="Times New Roman" w:hAnsi="Arial" w:cs="Arial"/>
                <w:b/>
                <w:bCs/>
                <w:sz w:val="20"/>
                <w:szCs w:val="20"/>
                <w:lang w:eastAsia="es-CO"/>
              </w:rPr>
            </w:pPr>
            <w:r w:rsidRPr="005514B2">
              <w:rPr>
                <w:rFonts w:ascii="Arial" w:eastAsia="Times New Roman" w:hAnsi="Arial" w:cs="Arial"/>
                <w:b/>
                <w:bCs/>
                <w:sz w:val="20"/>
                <w:szCs w:val="20"/>
                <w:lang w:eastAsia="es-CO"/>
              </w:rPr>
              <w:t>ARTÍCULO 26. DESISTIMIENTO.</w:t>
            </w:r>
            <w:r w:rsidRPr="005514B2">
              <w:rPr>
                <w:rFonts w:ascii="Arial" w:eastAsia="Times New Roman" w:hAnsi="Arial" w:cs="Arial"/>
                <w:sz w:val="20"/>
                <w:szCs w:val="20"/>
                <w:lang w:eastAsia="es-CO"/>
              </w:rPr>
              <w:t> El comité promotor podrá desistir de la propuesta de revocatoria antes del vencimiento del plazo para la recolección de los apoyos. Esta decisión debe ser presentada por escrito y motivada al registrador correspondiente, junto con todos los apoyos recolectados hasta el momento.</w:t>
            </w:r>
          </w:p>
          <w:p w14:paraId="2856865C" w14:textId="77777777" w:rsidR="005514B2" w:rsidRPr="005514B2" w:rsidRDefault="005514B2" w:rsidP="00FD50B6">
            <w:pPr>
              <w:jc w:val="both"/>
              <w:rPr>
                <w:rFonts w:ascii="Arial" w:eastAsia="Times New Roman" w:hAnsi="Arial" w:cs="Arial"/>
                <w:sz w:val="20"/>
                <w:szCs w:val="20"/>
                <w:lang w:eastAsia="es-CO"/>
              </w:rPr>
            </w:pPr>
          </w:p>
          <w:p w14:paraId="2F7DE973" w14:textId="1CEBD6BE" w:rsidR="005514B2" w:rsidRPr="005514B2" w:rsidRDefault="005514B2" w:rsidP="00FD50B6">
            <w:pPr>
              <w:jc w:val="both"/>
              <w:rPr>
                <w:rFonts w:ascii="Arial" w:eastAsia="Times New Roman" w:hAnsi="Arial" w:cs="Arial"/>
                <w:b/>
                <w:bCs/>
                <w:sz w:val="20"/>
                <w:szCs w:val="20"/>
                <w:lang w:eastAsia="es-CO"/>
              </w:rPr>
            </w:pPr>
            <w:r w:rsidRPr="005514B2">
              <w:rPr>
                <w:rFonts w:ascii="Arial" w:eastAsia="Times New Roman" w:hAnsi="Arial" w:cs="Arial"/>
                <w:sz w:val="20"/>
                <w:szCs w:val="20"/>
                <w:lang w:eastAsia="es-CO"/>
              </w:rPr>
              <w:t>Dentro de los cuarenta y cinco días siguientes a la presentación del desistimiento, la Registraduría efectuará el conteo, hará público el número de firmas recogidas y señalará el plazo para que un nuevo comité de promotores, cumpliendo todos los requisitos, se inscriba y recoja el número de apoyos requerido para tal efecto y continuar con el procedimiento respectivo. Para completar el número de apoyos ciudadanos faltantes a la fecha, el nuevo comité promotor dispondrá de lo que restaba del plazo, contado a partir del momento en que se haya registrado el desistimiento.</w:t>
            </w:r>
          </w:p>
        </w:tc>
        <w:tc>
          <w:tcPr>
            <w:tcW w:w="4414" w:type="dxa"/>
          </w:tcPr>
          <w:p w14:paraId="7F923DA7" w14:textId="77777777"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b/>
                <w:bCs/>
                <w:sz w:val="20"/>
                <w:szCs w:val="20"/>
                <w:lang w:eastAsia="es-CO"/>
              </w:rPr>
              <w:t>ARTÍCULO 26. DESISTIMIENTO.</w:t>
            </w:r>
            <w:r w:rsidRPr="005514B2">
              <w:rPr>
                <w:rFonts w:ascii="Arial" w:eastAsia="Times New Roman" w:hAnsi="Arial" w:cs="Arial"/>
                <w:sz w:val="20"/>
                <w:szCs w:val="20"/>
                <w:lang w:eastAsia="es-CO"/>
              </w:rPr>
              <w:t xml:space="preserve"> El comité promotor </w:t>
            </w:r>
            <w:r w:rsidRPr="005514B2">
              <w:rPr>
                <w:rFonts w:ascii="Arial" w:eastAsia="Times New Roman" w:hAnsi="Arial" w:cs="Arial"/>
                <w:b/>
                <w:bCs/>
                <w:sz w:val="20"/>
                <w:szCs w:val="20"/>
                <w:u w:val="single"/>
                <w:lang w:eastAsia="es-CO"/>
              </w:rPr>
              <w:t>de la revocatoria</w:t>
            </w:r>
            <w:r w:rsidRPr="005514B2">
              <w:rPr>
                <w:rFonts w:ascii="Arial" w:eastAsia="Times New Roman" w:hAnsi="Arial" w:cs="Arial"/>
                <w:sz w:val="20"/>
                <w:szCs w:val="20"/>
                <w:lang w:eastAsia="es-CO"/>
              </w:rPr>
              <w:t xml:space="preserve"> podrá desistir de la propuesta de revocatoria antes del vencimiento del plazo para la recolección de los apoyos. Esta decisión debe ser presentada por escrito y motivada al registrador correspondiente, junto con todos los apoyos recolectados hasta el momento.</w:t>
            </w:r>
          </w:p>
          <w:p w14:paraId="0C719D66" w14:textId="0D68D395"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Dentro de los cuarenta y cinco días siguientes a la presentación del desistimiento, la Registraduría efectuará el conteo, hará público el número de firmas recogidas y señalará el plazo para que un nuevo comité de promotores, cumpliendo todos los requisitos, se inscriba y recoja el número de apoyos requerido para tal efecto y continuar con el procedimiento respectivo. Para completar el número de apoyos ciudadanos faltantes a la fecha, el nuevo comité promotor dispondrá de lo que restaba del plazo, contado a partir del momento en que se haya registrado el desistimiento.</w:t>
            </w:r>
          </w:p>
        </w:tc>
      </w:tr>
      <w:tr w:rsidR="005514B2" w:rsidRPr="005514B2" w14:paraId="46FE82FF" w14:textId="77777777" w:rsidTr="005514B2">
        <w:tc>
          <w:tcPr>
            <w:tcW w:w="4414" w:type="dxa"/>
          </w:tcPr>
          <w:p w14:paraId="1B50E582" w14:textId="0A15477D" w:rsidR="005514B2" w:rsidRPr="005514B2" w:rsidRDefault="005514B2" w:rsidP="00FD50B6">
            <w:pPr>
              <w:jc w:val="both"/>
              <w:rPr>
                <w:rFonts w:ascii="Arial" w:eastAsia="Times New Roman" w:hAnsi="Arial" w:cs="Arial"/>
                <w:b/>
                <w:bCs/>
                <w:sz w:val="20"/>
                <w:szCs w:val="20"/>
                <w:lang w:eastAsia="es-CO"/>
              </w:rPr>
            </w:pPr>
            <w:r w:rsidRPr="005514B2">
              <w:rPr>
                <w:rFonts w:ascii="Arial" w:eastAsia="Times New Roman" w:hAnsi="Arial" w:cs="Arial"/>
                <w:b/>
                <w:bCs/>
                <w:sz w:val="20"/>
                <w:szCs w:val="20"/>
                <w:lang w:eastAsia="es-CO"/>
              </w:rPr>
              <w:t>ARTÍCULO  32. ACCESO A MEDIOS DE COMUNICACIÓN PÚBLICOS</w:t>
            </w:r>
            <w:r w:rsidRPr="005514B2">
              <w:rPr>
                <w:rFonts w:ascii="Arial" w:eastAsia="Times New Roman" w:hAnsi="Arial" w:cs="Arial"/>
                <w:b/>
                <w:bCs/>
                <w:i/>
                <w:iCs/>
                <w:sz w:val="20"/>
                <w:szCs w:val="20"/>
                <w:lang w:eastAsia="es-CO"/>
              </w:rPr>
              <w:t>.</w:t>
            </w:r>
            <w:r w:rsidRPr="005514B2">
              <w:rPr>
                <w:rFonts w:ascii="Arial" w:eastAsia="Times New Roman" w:hAnsi="Arial" w:cs="Arial"/>
                <w:b/>
                <w:bCs/>
                <w:sz w:val="20"/>
                <w:szCs w:val="20"/>
                <w:lang w:eastAsia="es-CO"/>
              </w:rPr>
              <w:t> </w:t>
            </w:r>
            <w:r w:rsidRPr="005514B2">
              <w:rPr>
                <w:rFonts w:ascii="Arial" w:eastAsia="Times New Roman" w:hAnsi="Arial" w:cs="Arial"/>
                <w:sz w:val="20"/>
                <w:szCs w:val="20"/>
                <w:lang w:eastAsia="es-CO"/>
              </w:rPr>
              <w:t xml:space="preserve">Cuando el </w:t>
            </w:r>
            <w:r w:rsidRPr="005514B2">
              <w:rPr>
                <w:rFonts w:ascii="Arial" w:eastAsia="Times New Roman" w:hAnsi="Arial" w:cs="Arial"/>
                <w:sz w:val="20"/>
                <w:szCs w:val="20"/>
                <w:lang w:eastAsia="es-CO"/>
              </w:rPr>
              <w:lastRenderedPageBreak/>
              <w:t>Alcalde o Gobernador objeto de revocatoria haga alocuciones, discursos o intervenciones en medios de comunicación públicos que usan el espectro electromagnético que tengan que ver con la revocatoria, impliquen rendición de cuentas, publicidad sobre indicadores obtenidos dentro del mandato o información sobre el comité o sobre el vocero;  el vocero tendrá en el transcurso de las siguientes cuarenta y ocho (48) horas, en los mismos medios, con igual tiempo y horario, espacios para controvertir la posición del mandatario.</w:t>
            </w:r>
            <w:r w:rsidRPr="005514B2">
              <w:rPr>
                <w:rFonts w:ascii="Arial" w:eastAsia="Times New Roman" w:hAnsi="Arial" w:cs="Arial"/>
                <w:b/>
                <w:bCs/>
                <w:sz w:val="20"/>
                <w:szCs w:val="20"/>
                <w:lang w:eastAsia="es-CO"/>
              </w:rPr>
              <w:t xml:space="preserve"> </w:t>
            </w:r>
          </w:p>
        </w:tc>
        <w:tc>
          <w:tcPr>
            <w:tcW w:w="4414" w:type="dxa"/>
          </w:tcPr>
          <w:p w14:paraId="098178A8" w14:textId="19B0444D" w:rsidR="005514B2" w:rsidRPr="005514B2" w:rsidRDefault="005514B2" w:rsidP="00FD50B6">
            <w:pPr>
              <w:jc w:val="both"/>
              <w:rPr>
                <w:rFonts w:ascii="Arial" w:eastAsia="Times New Roman" w:hAnsi="Arial" w:cs="Arial"/>
                <w:b/>
                <w:bCs/>
                <w:sz w:val="20"/>
                <w:szCs w:val="20"/>
                <w:lang w:eastAsia="es-CO"/>
              </w:rPr>
            </w:pPr>
            <w:r w:rsidRPr="005514B2">
              <w:rPr>
                <w:rFonts w:ascii="Arial" w:eastAsia="Times New Roman" w:hAnsi="Arial" w:cs="Arial"/>
                <w:b/>
                <w:bCs/>
                <w:sz w:val="20"/>
                <w:szCs w:val="20"/>
                <w:lang w:eastAsia="es-CO"/>
              </w:rPr>
              <w:lastRenderedPageBreak/>
              <w:t>ARTÍCULO  32. ACCESO A MEDIOS DE COMUNICACIÓN PÚBLICOS</w:t>
            </w:r>
            <w:r w:rsidRPr="005514B2">
              <w:rPr>
                <w:rFonts w:ascii="Arial" w:eastAsia="Times New Roman" w:hAnsi="Arial" w:cs="Arial"/>
                <w:b/>
                <w:bCs/>
                <w:i/>
                <w:iCs/>
                <w:sz w:val="20"/>
                <w:szCs w:val="20"/>
                <w:lang w:eastAsia="es-CO"/>
              </w:rPr>
              <w:t>.</w:t>
            </w:r>
            <w:r w:rsidRPr="005514B2">
              <w:rPr>
                <w:rFonts w:ascii="Arial" w:eastAsia="Times New Roman" w:hAnsi="Arial" w:cs="Arial"/>
                <w:b/>
                <w:bCs/>
                <w:sz w:val="20"/>
                <w:szCs w:val="20"/>
                <w:lang w:eastAsia="es-CO"/>
              </w:rPr>
              <w:t> </w:t>
            </w:r>
            <w:r w:rsidRPr="005514B2">
              <w:rPr>
                <w:rFonts w:ascii="Arial" w:eastAsia="Times New Roman" w:hAnsi="Arial" w:cs="Arial"/>
                <w:sz w:val="20"/>
                <w:szCs w:val="20"/>
                <w:lang w:eastAsia="es-CO"/>
              </w:rPr>
              <w:t xml:space="preserve">Cuando el </w:t>
            </w:r>
            <w:r w:rsidRPr="005514B2">
              <w:rPr>
                <w:rFonts w:ascii="Arial" w:eastAsia="Times New Roman" w:hAnsi="Arial" w:cs="Arial"/>
                <w:sz w:val="20"/>
                <w:szCs w:val="20"/>
                <w:lang w:eastAsia="es-CO"/>
              </w:rPr>
              <w:lastRenderedPageBreak/>
              <w:t xml:space="preserve">Alcalde o Gobernador objeto de revocatoria haga alocuciones, discursos o intervenciones en medios de comunicación públicos que usan el espectro electromagnético que tengan que ver con la revocatoria, impliquen rendición de cuentas, publicidad sobre indicadores obtenidos dentro del mandato o información sobre el comité o sobre el vocero;  el vocero </w:t>
            </w:r>
            <w:r w:rsidRPr="005514B2">
              <w:rPr>
                <w:rFonts w:ascii="Arial" w:eastAsia="Times New Roman" w:hAnsi="Arial" w:cs="Arial"/>
                <w:b/>
                <w:bCs/>
                <w:sz w:val="20"/>
                <w:szCs w:val="20"/>
                <w:u w:val="single"/>
                <w:lang w:eastAsia="es-CO"/>
              </w:rPr>
              <w:t>de la revocatoria</w:t>
            </w:r>
            <w:r w:rsidRPr="005514B2">
              <w:rPr>
                <w:rFonts w:ascii="Arial" w:eastAsia="Times New Roman" w:hAnsi="Arial" w:cs="Arial"/>
                <w:sz w:val="20"/>
                <w:szCs w:val="20"/>
                <w:lang w:eastAsia="es-CO"/>
              </w:rPr>
              <w:t xml:space="preserve"> tendrá en el transcurso de las siguientes cuarenta y ocho (48) horas, en los mismos medios, con igual tiempo y horario, espacios para controvertir la posición del mandatario. </w:t>
            </w:r>
          </w:p>
        </w:tc>
      </w:tr>
      <w:tr w:rsidR="005514B2" w:rsidRPr="005514B2" w14:paraId="68F9A59C" w14:textId="77777777" w:rsidTr="005514B2">
        <w:tc>
          <w:tcPr>
            <w:tcW w:w="4414" w:type="dxa"/>
          </w:tcPr>
          <w:p w14:paraId="4379D46A" w14:textId="77777777" w:rsidR="005514B2" w:rsidRPr="005514B2" w:rsidRDefault="005514B2" w:rsidP="00FD50B6">
            <w:pPr>
              <w:shd w:val="clear" w:color="auto" w:fill="FFFFFF"/>
              <w:spacing w:after="100" w:afterAutospacing="1"/>
              <w:jc w:val="both"/>
              <w:rPr>
                <w:rFonts w:ascii="Arial" w:eastAsia="Times New Roman" w:hAnsi="Arial" w:cs="Arial"/>
                <w:sz w:val="20"/>
                <w:szCs w:val="20"/>
                <w:lang w:eastAsia="es-CO"/>
              </w:rPr>
            </w:pPr>
            <w:r w:rsidRPr="005514B2">
              <w:rPr>
                <w:rFonts w:ascii="Arial" w:eastAsia="Times New Roman" w:hAnsi="Arial" w:cs="Arial"/>
                <w:b/>
                <w:bCs/>
                <w:sz w:val="20"/>
                <w:szCs w:val="20"/>
                <w:lang w:eastAsia="es-CO"/>
              </w:rPr>
              <w:lastRenderedPageBreak/>
              <w:t>ARTÍCULO  33.</w:t>
            </w:r>
            <w:r w:rsidRPr="005514B2">
              <w:rPr>
                <w:rFonts w:ascii="Arial" w:eastAsia="Times New Roman" w:hAnsi="Arial" w:cs="Arial"/>
                <w:sz w:val="20"/>
                <w:szCs w:val="20"/>
                <w:lang w:eastAsia="es-CO"/>
              </w:rPr>
              <w:t> </w:t>
            </w:r>
            <w:r w:rsidRPr="005514B2">
              <w:rPr>
                <w:rFonts w:ascii="Arial" w:eastAsia="Times New Roman" w:hAnsi="Arial" w:cs="Arial"/>
                <w:b/>
                <w:bCs/>
                <w:sz w:val="20"/>
                <w:szCs w:val="20"/>
                <w:lang w:eastAsia="es-CO"/>
              </w:rPr>
              <w:t>DERECHO DE RÉPLICA</w:t>
            </w:r>
            <w:r w:rsidRPr="005514B2">
              <w:rPr>
                <w:rFonts w:ascii="Arial" w:eastAsia="Times New Roman" w:hAnsi="Arial" w:cs="Arial"/>
                <w:b/>
                <w:bCs/>
                <w:i/>
                <w:iCs/>
                <w:sz w:val="20"/>
                <w:szCs w:val="20"/>
                <w:lang w:eastAsia="es-CO"/>
              </w:rPr>
              <w:t>.</w:t>
            </w:r>
            <w:r w:rsidRPr="005514B2">
              <w:rPr>
                <w:rFonts w:ascii="Arial" w:eastAsia="Times New Roman" w:hAnsi="Arial" w:cs="Arial"/>
                <w:sz w:val="20"/>
                <w:szCs w:val="20"/>
                <w:lang w:eastAsia="es-CO"/>
              </w:rPr>
              <w:t> El vocero tendrá el derecho de réplica en los medios de comunicación municipal o departamental, según sea el caso, frente a tergiversaciones graves y evidentes o ataques públicos proferidos por el gobernador, alcalde, secretarios de despacho, directores o gerentes de entidades descentralizadas. En tales casos, el vocero podrá responder en forma oportuna, y con tiempo, medio y espacio por lo menos iguales al que suscitó su ejercicio, y en todo caso que garanticen una amplia difusión.</w:t>
            </w:r>
          </w:p>
          <w:p w14:paraId="33D6C66B" w14:textId="77777777" w:rsidR="005514B2" w:rsidRPr="005514B2" w:rsidRDefault="005514B2" w:rsidP="00FD50B6">
            <w:pPr>
              <w:shd w:val="clear" w:color="auto" w:fill="FFFFFF"/>
              <w:spacing w:after="100" w:afterAutospacing="1"/>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Cuando los ataques mencionados por una intervención o declaración de los funcionarios enunciados, transmitida en los noticieros y programas de opinión que se emitan en los medios de comunicación social del Estado, que utilicen el espectro electromagnético, el medio de comunicación donde se emitió la declaración deberá dar la oportunidad al vocero de responder y controvertir el ataque. Cuando el medio de comunicación en el cual se haya emitido el ataque haya dado oportunidad de respuesta, no procederá en ningún caso el derecho de réplica.</w:t>
            </w:r>
          </w:p>
          <w:p w14:paraId="206CD3C2" w14:textId="3921C8E6" w:rsidR="005514B2" w:rsidRPr="005514B2" w:rsidRDefault="005514B2" w:rsidP="00FD50B6">
            <w:pPr>
              <w:shd w:val="clear" w:color="auto" w:fill="FFFFFF"/>
              <w:spacing w:after="100" w:afterAutospacing="1"/>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En todo caso, la réplica se otorgará con base en el principio de buena fe y de forma oportuna, y con tiempo y medio proporcionales, y en un espacio por lo menos similar al que suscitó su ejercicio, y en todo caso que garantice una difusión amplia con respeto por la libertad del noticiero o espacio de opinión para elaborar la respectiva nota informativa o de opinión. Los contenidos completos de la réplica deben estar disponibles en la versión electrónica de los medios de comunicación.</w:t>
            </w:r>
          </w:p>
        </w:tc>
        <w:tc>
          <w:tcPr>
            <w:tcW w:w="4414" w:type="dxa"/>
          </w:tcPr>
          <w:p w14:paraId="4A4CD50F" w14:textId="632E22F0" w:rsidR="005514B2" w:rsidRDefault="005514B2" w:rsidP="00FD50B6">
            <w:pPr>
              <w:jc w:val="both"/>
              <w:rPr>
                <w:rFonts w:ascii="Arial" w:eastAsia="Times New Roman" w:hAnsi="Arial" w:cs="Arial"/>
                <w:b/>
                <w:bCs/>
                <w:sz w:val="20"/>
                <w:szCs w:val="20"/>
                <w:lang w:eastAsia="es-CO"/>
              </w:rPr>
            </w:pPr>
            <w:r w:rsidRPr="005514B2">
              <w:rPr>
                <w:rFonts w:ascii="Arial" w:eastAsia="Times New Roman" w:hAnsi="Arial" w:cs="Arial"/>
                <w:b/>
                <w:bCs/>
                <w:sz w:val="20"/>
                <w:szCs w:val="20"/>
                <w:lang w:eastAsia="es-CO"/>
              </w:rPr>
              <w:t>ARTÍCULO  33. DERECHO DE RÉPLICA</w:t>
            </w:r>
            <w:r w:rsidRPr="005514B2">
              <w:rPr>
                <w:rFonts w:ascii="Arial" w:eastAsia="Times New Roman" w:hAnsi="Arial" w:cs="Arial"/>
                <w:b/>
                <w:bCs/>
                <w:i/>
                <w:iCs/>
                <w:sz w:val="20"/>
                <w:szCs w:val="20"/>
                <w:lang w:eastAsia="es-CO"/>
              </w:rPr>
              <w:t>.</w:t>
            </w:r>
            <w:r w:rsidRPr="005514B2">
              <w:rPr>
                <w:rFonts w:ascii="Arial" w:eastAsia="Times New Roman" w:hAnsi="Arial" w:cs="Arial"/>
                <w:b/>
                <w:bCs/>
                <w:sz w:val="20"/>
                <w:szCs w:val="20"/>
                <w:lang w:eastAsia="es-CO"/>
              </w:rPr>
              <w:t> </w:t>
            </w:r>
            <w:r w:rsidRPr="005514B2">
              <w:rPr>
                <w:rFonts w:ascii="Arial" w:eastAsia="Times New Roman" w:hAnsi="Arial" w:cs="Arial"/>
                <w:sz w:val="20"/>
                <w:szCs w:val="20"/>
                <w:lang w:eastAsia="es-CO"/>
              </w:rPr>
              <w:t xml:space="preserve">El vocero </w:t>
            </w:r>
            <w:r w:rsidRPr="005514B2">
              <w:rPr>
                <w:rFonts w:ascii="Arial" w:eastAsia="Times New Roman" w:hAnsi="Arial" w:cs="Arial"/>
                <w:b/>
                <w:bCs/>
                <w:sz w:val="20"/>
                <w:szCs w:val="20"/>
                <w:u w:val="single"/>
                <w:lang w:eastAsia="es-CO"/>
              </w:rPr>
              <w:t xml:space="preserve">de la revocatoria </w:t>
            </w:r>
            <w:r w:rsidRPr="005514B2">
              <w:rPr>
                <w:rFonts w:ascii="Arial" w:eastAsia="Times New Roman" w:hAnsi="Arial" w:cs="Arial"/>
                <w:sz w:val="20"/>
                <w:szCs w:val="20"/>
                <w:lang w:eastAsia="es-CO"/>
              </w:rPr>
              <w:t xml:space="preserve">tendrá el derecho de réplica en los medios de comunicación municipal o departamental, según sea el caso, frente a tergiversaciones graves y evidentes o ataques públicos proferidos por el gobernador, alcalde, secretarios de despacho, directores o gerentes de entidades descentralizadas. En tales casos, el vocero </w:t>
            </w:r>
            <w:r w:rsidRPr="005514B2">
              <w:rPr>
                <w:rFonts w:ascii="Arial" w:eastAsia="Times New Roman" w:hAnsi="Arial" w:cs="Arial"/>
                <w:b/>
                <w:bCs/>
                <w:sz w:val="20"/>
                <w:szCs w:val="20"/>
                <w:u w:val="single"/>
                <w:lang w:eastAsia="es-CO"/>
              </w:rPr>
              <w:t>de la revocatoria</w:t>
            </w:r>
            <w:r w:rsidRPr="005514B2">
              <w:rPr>
                <w:rFonts w:ascii="Arial" w:eastAsia="Times New Roman" w:hAnsi="Arial" w:cs="Arial"/>
                <w:sz w:val="20"/>
                <w:szCs w:val="20"/>
                <w:lang w:eastAsia="es-CO"/>
              </w:rPr>
              <w:t xml:space="preserve"> podrá responder en forma oportuna, y con tiempo, medio y espacio por lo menos iguales al que suscitó su ejercicio, y en todo caso que garanticen una amplia difusión.</w:t>
            </w:r>
          </w:p>
          <w:p w14:paraId="7BFF4745" w14:textId="77777777" w:rsidR="005514B2" w:rsidRPr="005514B2" w:rsidRDefault="005514B2" w:rsidP="00FD50B6">
            <w:pPr>
              <w:jc w:val="both"/>
              <w:rPr>
                <w:rFonts w:ascii="Arial" w:eastAsia="Times New Roman" w:hAnsi="Arial" w:cs="Arial"/>
                <w:b/>
                <w:bCs/>
                <w:sz w:val="20"/>
                <w:szCs w:val="20"/>
                <w:lang w:eastAsia="es-CO"/>
              </w:rPr>
            </w:pPr>
          </w:p>
          <w:p w14:paraId="009673D9" w14:textId="02CE027C"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Cuando los ataques mencionados por una intervención o declaración de los funcionarios enunciados, transmitida en los noticieros y programas de opinión que se emitan en los medios de comunicación social del Estado, que utilicen el espectro electromagnético, el medio de comunicación donde se emitió la declaración deberá dar la oportunidad al vocero de responder y controvertir el ataque. Cuando el medio de comunicación en el cual se haya emitido el ataque haya dado oportunidad de respuesta, no procederá en ningún caso el derecho de réplica.</w:t>
            </w:r>
          </w:p>
          <w:p w14:paraId="34420106" w14:textId="77777777" w:rsidR="005514B2" w:rsidRPr="005514B2" w:rsidRDefault="005514B2" w:rsidP="00FD50B6">
            <w:pPr>
              <w:jc w:val="both"/>
              <w:rPr>
                <w:rFonts w:ascii="Arial" w:eastAsia="Times New Roman" w:hAnsi="Arial" w:cs="Arial"/>
                <w:b/>
                <w:bCs/>
                <w:sz w:val="20"/>
                <w:szCs w:val="20"/>
                <w:lang w:eastAsia="es-CO"/>
              </w:rPr>
            </w:pPr>
          </w:p>
          <w:p w14:paraId="0A047B44" w14:textId="79067FEC" w:rsidR="005514B2" w:rsidRPr="005514B2" w:rsidRDefault="005514B2" w:rsidP="00FD50B6">
            <w:pPr>
              <w:jc w:val="both"/>
              <w:rPr>
                <w:rFonts w:ascii="Arial" w:eastAsia="Times New Roman" w:hAnsi="Arial" w:cs="Arial"/>
                <w:sz w:val="20"/>
                <w:szCs w:val="20"/>
                <w:lang w:eastAsia="es-CO"/>
              </w:rPr>
            </w:pPr>
            <w:r w:rsidRPr="005514B2">
              <w:rPr>
                <w:rFonts w:ascii="Arial" w:eastAsia="Times New Roman" w:hAnsi="Arial" w:cs="Arial"/>
                <w:sz w:val="20"/>
                <w:szCs w:val="20"/>
                <w:lang w:eastAsia="es-CO"/>
              </w:rPr>
              <w:t>En todo caso, la réplica se otorgará con base en el principio de buena fe y de forma oportuna, y con tiempo y medio proporcionales, y en un espacio por lo menos similar al que suscitó su ejercicio, y en todo caso que garantice una difusión amplia con respeto por la libertad del noticiero o espacio de opinión para elaborar la respectiva nota informativa o de opinión. Los contenidos completos de la réplica deben estar disponibles en la versión electrónica de los medios de comunicación.</w:t>
            </w:r>
          </w:p>
        </w:tc>
      </w:tr>
      <w:tr w:rsidR="005514B2" w:rsidRPr="005514B2" w14:paraId="0D5F397C" w14:textId="77777777" w:rsidTr="005514B2">
        <w:tc>
          <w:tcPr>
            <w:tcW w:w="4414" w:type="dxa"/>
          </w:tcPr>
          <w:p w14:paraId="4E468ED2" w14:textId="66328347" w:rsidR="005514B2" w:rsidRPr="005514B2" w:rsidRDefault="005514B2" w:rsidP="00FD50B6">
            <w:pPr>
              <w:shd w:val="clear" w:color="auto" w:fill="FFFFFF"/>
              <w:spacing w:after="100" w:afterAutospacing="1"/>
              <w:jc w:val="both"/>
              <w:rPr>
                <w:rFonts w:ascii="Arial" w:eastAsia="Times New Roman" w:hAnsi="Arial" w:cs="Arial"/>
                <w:b/>
                <w:bCs/>
                <w:sz w:val="20"/>
                <w:szCs w:val="20"/>
                <w:lang w:eastAsia="es-CO"/>
              </w:rPr>
            </w:pPr>
            <w:r w:rsidRPr="005514B2">
              <w:rPr>
                <w:rFonts w:ascii="Arial" w:eastAsia="Times New Roman" w:hAnsi="Arial" w:cs="Arial"/>
                <w:b/>
                <w:bCs/>
                <w:sz w:val="20"/>
                <w:szCs w:val="20"/>
                <w:lang w:eastAsia="es-CO"/>
              </w:rPr>
              <w:t>ARTÍCULO 34. LÍMITES EN LA FINANCIACIÓN DE LAS CAMPAÑAS. </w:t>
            </w:r>
            <w:r w:rsidRPr="005514B2">
              <w:rPr>
                <w:rFonts w:ascii="Arial" w:eastAsia="Times New Roman" w:hAnsi="Arial" w:cs="Arial"/>
                <w:sz w:val="20"/>
                <w:szCs w:val="20"/>
                <w:lang w:eastAsia="es-CO"/>
              </w:rPr>
              <w:t xml:space="preserve">El Consejo Nacional Electoral fijará anualmente la suma máxima de dinero que se podrá destinar </w:t>
            </w:r>
            <w:r w:rsidRPr="005514B2">
              <w:rPr>
                <w:rFonts w:ascii="Arial" w:eastAsia="Times New Roman" w:hAnsi="Arial" w:cs="Arial"/>
                <w:sz w:val="20"/>
                <w:szCs w:val="20"/>
                <w:lang w:eastAsia="es-CO"/>
              </w:rPr>
              <w:lastRenderedPageBreak/>
              <w:t xml:space="preserve">al desarrollo de una campaña a favor, en contra o por la abstención de </w:t>
            </w:r>
            <w:r w:rsidRPr="005514B2">
              <w:rPr>
                <w:rFonts w:ascii="Arial" w:eastAsia="Times New Roman" w:hAnsi="Arial" w:cs="Arial"/>
                <w:strike/>
                <w:sz w:val="20"/>
                <w:szCs w:val="20"/>
                <w:lang w:eastAsia="es-CO"/>
              </w:rPr>
              <w:t>mecanismos de participación ciudadana</w:t>
            </w:r>
            <w:r w:rsidRPr="005514B2">
              <w:rPr>
                <w:rFonts w:ascii="Arial" w:eastAsia="Times New Roman" w:hAnsi="Arial" w:cs="Arial"/>
                <w:sz w:val="20"/>
                <w:szCs w:val="20"/>
                <w:lang w:eastAsia="es-CO"/>
              </w:rPr>
              <w:t xml:space="preserve"> y la suma máxima de los aportes de cada ciudadano u organización, de acuerdo con las reglas establecidas en esta ley. Asimismo, podrá investigar las denuncias que sobre incumplimiento de dichas normas se presenten, dentro de trámite independiente.</w:t>
            </w:r>
          </w:p>
        </w:tc>
        <w:tc>
          <w:tcPr>
            <w:tcW w:w="4414" w:type="dxa"/>
          </w:tcPr>
          <w:p w14:paraId="03E1ED74" w14:textId="0B22972E" w:rsidR="005514B2" w:rsidRPr="005514B2" w:rsidRDefault="005514B2" w:rsidP="00FD50B6">
            <w:pPr>
              <w:jc w:val="both"/>
              <w:rPr>
                <w:rFonts w:ascii="Arial" w:eastAsia="Times New Roman" w:hAnsi="Arial" w:cs="Arial"/>
                <w:b/>
                <w:bCs/>
                <w:sz w:val="20"/>
                <w:szCs w:val="20"/>
                <w:lang w:eastAsia="es-CO"/>
              </w:rPr>
            </w:pPr>
            <w:r w:rsidRPr="005514B2">
              <w:rPr>
                <w:rFonts w:ascii="Arial" w:eastAsia="Times New Roman" w:hAnsi="Arial" w:cs="Arial"/>
                <w:b/>
                <w:bCs/>
                <w:sz w:val="20"/>
                <w:szCs w:val="20"/>
                <w:lang w:eastAsia="es-CO"/>
              </w:rPr>
              <w:lastRenderedPageBreak/>
              <w:t>ARTÍCULO 34. LÍMITES EN LA FINANCIACIÓN DE LAS CAMPAÑAS. </w:t>
            </w:r>
            <w:r w:rsidRPr="005514B2">
              <w:rPr>
                <w:rFonts w:ascii="Arial" w:eastAsia="Times New Roman" w:hAnsi="Arial" w:cs="Arial"/>
                <w:sz w:val="20"/>
                <w:szCs w:val="20"/>
                <w:lang w:eastAsia="es-CO"/>
              </w:rPr>
              <w:t xml:space="preserve">El Consejo Nacional Electoral fijará anualmente la suma máxima de dinero que se podrá destinar </w:t>
            </w:r>
            <w:r w:rsidRPr="005514B2">
              <w:rPr>
                <w:rFonts w:ascii="Arial" w:eastAsia="Times New Roman" w:hAnsi="Arial" w:cs="Arial"/>
                <w:sz w:val="20"/>
                <w:szCs w:val="20"/>
                <w:lang w:eastAsia="es-CO"/>
              </w:rPr>
              <w:lastRenderedPageBreak/>
              <w:t xml:space="preserve">al desarrollo de una campaña a favor, en contra o por la abstención </w:t>
            </w:r>
            <w:r w:rsidRPr="005514B2">
              <w:rPr>
                <w:rFonts w:ascii="Arial" w:eastAsia="Times New Roman" w:hAnsi="Arial" w:cs="Arial"/>
                <w:b/>
                <w:bCs/>
                <w:sz w:val="20"/>
                <w:szCs w:val="20"/>
                <w:u w:val="single"/>
                <w:lang w:eastAsia="es-CO"/>
              </w:rPr>
              <w:t>de revocatorias directas</w:t>
            </w:r>
            <w:r w:rsidRPr="005514B2">
              <w:rPr>
                <w:rFonts w:ascii="Arial" w:eastAsia="Times New Roman" w:hAnsi="Arial" w:cs="Arial"/>
                <w:sz w:val="20"/>
                <w:szCs w:val="20"/>
                <w:lang w:eastAsia="es-CO"/>
              </w:rPr>
              <w:t xml:space="preserve">  y la suma máxima de los aportes de cada ciudadano u organización, de acuerdo con las reglas establecidas en esta ley. Asimismo, podrá investigar las denuncias que sobre incumplimiento de dichas normas se presenten, dentro de trámite independiente.</w:t>
            </w:r>
          </w:p>
        </w:tc>
      </w:tr>
      <w:tr w:rsidR="005514B2" w:rsidRPr="005514B2" w14:paraId="71F2D619" w14:textId="77777777" w:rsidTr="005514B2">
        <w:tc>
          <w:tcPr>
            <w:tcW w:w="4414" w:type="dxa"/>
          </w:tcPr>
          <w:p w14:paraId="3143A606" w14:textId="45308BBC" w:rsidR="005514B2" w:rsidRPr="005514B2" w:rsidRDefault="005514B2" w:rsidP="00FD50B6">
            <w:pPr>
              <w:jc w:val="both"/>
              <w:rPr>
                <w:rFonts w:ascii="Arial" w:eastAsia="Times New Roman" w:hAnsi="Arial" w:cs="Arial"/>
                <w:b/>
                <w:bCs/>
                <w:sz w:val="20"/>
                <w:szCs w:val="20"/>
                <w:lang w:eastAsia="es-CO"/>
              </w:rPr>
            </w:pPr>
            <w:r w:rsidRPr="005514B2">
              <w:rPr>
                <w:rFonts w:ascii="Arial" w:eastAsia="Times New Roman" w:hAnsi="Arial" w:cs="Arial"/>
                <w:b/>
                <w:bCs/>
                <w:sz w:val="20"/>
                <w:szCs w:val="20"/>
                <w:lang w:eastAsia="es-CO"/>
              </w:rPr>
              <w:lastRenderedPageBreak/>
              <w:t xml:space="preserve">ARTÍCULO 40. NORMATIVA APLICABLE. </w:t>
            </w:r>
            <w:r w:rsidRPr="005514B2">
              <w:rPr>
                <w:rFonts w:ascii="Arial" w:eastAsia="Times New Roman" w:hAnsi="Arial" w:cs="Arial"/>
                <w:sz w:val="20"/>
                <w:szCs w:val="20"/>
                <w:lang w:eastAsia="es-CO"/>
              </w:rPr>
              <w:t>Al control judicial de revocatorias le serán aplicables las normas de la acción de tutela.</w:t>
            </w:r>
          </w:p>
        </w:tc>
        <w:tc>
          <w:tcPr>
            <w:tcW w:w="4414" w:type="dxa"/>
          </w:tcPr>
          <w:p w14:paraId="0B45058E" w14:textId="218DD1F3" w:rsidR="005514B2" w:rsidRPr="005514B2" w:rsidRDefault="005514B2" w:rsidP="00FD50B6">
            <w:pPr>
              <w:jc w:val="both"/>
              <w:rPr>
                <w:rFonts w:ascii="Arial" w:eastAsia="Times New Roman" w:hAnsi="Arial" w:cs="Arial"/>
                <w:b/>
                <w:bCs/>
                <w:sz w:val="20"/>
                <w:szCs w:val="20"/>
                <w:lang w:eastAsia="es-CO"/>
              </w:rPr>
            </w:pPr>
            <w:r w:rsidRPr="005514B2">
              <w:rPr>
                <w:rFonts w:ascii="Arial" w:eastAsia="Times New Roman" w:hAnsi="Arial" w:cs="Arial"/>
                <w:b/>
                <w:bCs/>
                <w:sz w:val="20"/>
                <w:szCs w:val="20"/>
                <w:lang w:eastAsia="es-CO"/>
              </w:rPr>
              <w:t xml:space="preserve">ARTÍCULO 40. NORMATIVA APLICABLE. </w:t>
            </w:r>
            <w:r w:rsidRPr="005514B2">
              <w:rPr>
                <w:rFonts w:ascii="Arial" w:eastAsia="Times New Roman" w:hAnsi="Arial" w:cs="Arial"/>
                <w:sz w:val="20"/>
                <w:szCs w:val="20"/>
                <w:lang w:eastAsia="es-CO"/>
              </w:rPr>
              <w:t xml:space="preserve">Al control judicial de revocatorias le serán aplicables las normas de la acción de tutela </w:t>
            </w:r>
            <w:r w:rsidRPr="005514B2">
              <w:rPr>
                <w:rFonts w:ascii="Arial" w:eastAsia="Times New Roman" w:hAnsi="Arial" w:cs="Arial"/>
                <w:b/>
                <w:bCs/>
                <w:sz w:val="20"/>
                <w:szCs w:val="20"/>
                <w:u w:val="single"/>
                <w:lang w:eastAsia="es-CO"/>
              </w:rPr>
              <w:t>en lo procedimental.</w:t>
            </w:r>
          </w:p>
        </w:tc>
      </w:tr>
      <w:tr w:rsidR="005514B2" w:rsidRPr="005514B2" w14:paraId="79CB6214" w14:textId="77777777" w:rsidTr="005514B2">
        <w:tc>
          <w:tcPr>
            <w:tcW w:w="4414" w:type="dxa"/>
          </w:tcPr>
          <w:p w14:paraId="42C40601" w14:textId="1C39CD31" w:rsidR="005514B2" w:rsidRPr="005514B2" w:rsidRDefault="005514B2" w:rsidP="00FD50B6">
            <w:pPr>
              <w:jc w:val="both"/>
              <w:rPr>
                <w:rFonts w:ascii="Arial" w:eastAsia="Times New Roman" w:hAnsi="Arial" w:cs="Arial"/>
                <w:b/>
                <w:bCs/>
                <w:sz w:val="20"/>
                <w:szCs w:val="20"/>
                <w:lang w:eastAsia="es-CO"/>
              </w:rPr>
            </w:pPr>
            <w:r w:rsidRPr="005514B2">
              <w:rPr>
                <w:rFonts w:ascii="Arial" w:eastAsia="Times New Roman" w:hAnsi="Arial" w:cs="Arial"/>
                <w:b/>
                <w:bCs/>
                <w:strike/>
                <w:sz w:val="20"/>
                <w:szCs w:val="20"/>
                <w:lang w:eastAsia="es-CO"/>
              </w:rPr>
              <w:t>ARTÍCULO 42. REENVÍO EXTERNO.</w:t>
            </w:r>
            <w:r w:rsidRPr="005514B2">
              <w:rPr>
                <w:rFonts w:ascii="Arial" w:eastAsia="Times New Roman" w:hAnsi="Arial" w:cs="Arial"/>
                <w:b/>
                <w:bCs/>
                <w:sz w:val="20"/>
                <w:szCs w:val="20"/>
                <w:lang w:eastAsia="es-CO"/>
              </w:rPr>
              <w:t xml:space="preserve"> </w:t>
            </w:r>
            <w:r w:rsidRPr="005514B2">
              <w:rPr>
                <w:rFonts w:ascii="Arial" w:eastAsia="Times New Roman" w:hAnsi="Arial" w:cs="Arial"/>
                <w:sz w:val="20"/>
                <w:szCs w:val="20"/>
                <w:lang w:eastAsia="es-CO"/>
              </w:rPr>
              <w:t>En lo no contemplado en esta ley, se remitirá de forma subsidiaria a la Ley 1757 de 2015 en lo que estuviese vigente.</w:t>
            </w:r>
          </w:p>
        </w:tc>
        <w:tc>
          <w:tcPr>
            <w:tcW w:w="4414" w:type="dxa"/>
          </w:tcPr>
          <w:p w14:paraId="75272535" w14:textId="70DA8CBF" w:rsidR="005514B2" w:rsidRPr="005514B2" w:rsidRDefault="005514B2" w:rsidP="00FD50B6">
            <w:pPr>
              <w:jc w:val="both"/>
              <w:rPr>
                <w:rFonts w:ascii="Arial" w:eastAsia="Times New Roman" w:hAnsi="Arial" w:cs="Arial"/>
                <w:b/>
                <w:bCs/>
                <w:sz w:val="20"/>
                <w:szCs w:val="20"/>
                <w:lang w:eastAsia="es-CO"/>
              </w:rPr>
            </w:pPr>
            <w:r w:rsidRPr="005514B2">
              <w:rPr>
                <w:rFonts w:ascii="Arial" w:eastAsia="Times New Roman" w:hAnsi="Arial" w:cs="Arial"/>
                <w:b/>
                <w:bCs/>
                <w:sz w:val="20"/>
                <w:szCs w:val="20"/>
                <w:u w:val="single"/>
                <w:lang w:eastAsia="es-CO"/>
              </w:rPr>
              <w:t>ARTÍCULO 4</w:t>
            </w:r>
            <w:r>
              <w:rPr>
                <w:rFonts w:ascii="Arial" w:eastAsia="Times New Roman" w:hAnsi="Arial" w:cs="Arial"/>
                <w:b/>
                <w:bCs/>
                <w:sz w:val="20"/>
                <w:szCs w:val="20"/>
                <w:u w:val="single"/>
                <w:lang w:eastAsia="es-CO"/>
              </w:rPr>
              <w:t>2</w:t>
            </w:r>
            <w:r w:rsidRPr="005514B2">
              <w:rPr>
                <w:rFonts w:ascii="Arial" w:eastAsia="Times New Roman" w:hAnsi="Arial" w:cs="Arial"/>
                <w:b/>
                <w:bCs/>
                <w:sz w:val="20"/>
                <w:szCs w:val="20"/>
                <w:u w:val="single"/>
                <w:lang w:eastAsia="es-CO"/>
              </w:rPr>
              <w:t>. REMISIÓN NORMATIVA.</w:t>
            </w:r>
            <w:r w:rsidRPr="005514B2">
              <w:rPr>
                <w:rFonts w:ascii="Arial" w:eastAsia="Times New Roman" w:hAnsi="Arial" w:cs="Arial"/>
                <w:b/>
                <w:bCs/>
                <w:sz w:val="20"/>
                <w:szCs w:val="20"/>
                <w:lang w:eastAsia="es-CO"/>
              </w:rPr>
              <w:t xml:space="preserve"> </w:t>
            </w:r>
            <w:r w:rsidRPr="005514B2">
              <w:rPr>
                <w:rFonts w:ascii="Arial" w:eastAsia="Times New Roman" w:hAnsi="Arial" w:cs="Arial"/>
                <w:sz w:val="20"/>
                <w:szCs w:val="20"/>
                <w:lang w:eastAsia="es-CO"/>
              </w:rPr>
              <w:t>En lo no contemplado en esta ley, se remitirá de forma subsidiaria a  Ley 1757 de 2015 en lo que estuviese vigente.</w:t>
            </w:r>
          </w:p>
        </w:tc>
      </w:tr>
      <w:tr w:rsidR="005514B2" w:rsidRPr="005514B2" w14:paraId="55CAC263" w14:textId="77777777" w:rsidTr="005514B2">
        <w:tc>
          <w:tcPr>
            <w:tcW w:w="4414" w:type="dxa"/>
          </w:tcPr>
          <w:p w14:paraId="2E8FA087" w14:textId="74495FBA" w:rsidR="005514B2" w:rsidRPr="005514B2" w:rsidRDefault="005514B2" w:rsidP="00FD50B6">
            <w:pPr>
              <w:jc w:val="both"/>
              <w:rPr>
                <w:rFonts w:ascii="Arial" w:eastAsia="Times New Roman" w:hAnsi="Arial" w:cs="Arial"/>
                <w:b/>
                <w:bCs/>
                <w:sz w:val="20"/>
                <w:szCs w:val="20"/>
                <w:lang w:eastAsia="es-CO"/>
              </w:rPr>
            </w:pPr>
            <w:r w:rsidRPr="005514B2">
              <w:rPr>
                <w:rFonts w:ascii="Arial" w:eastAsia="Times New Roman" w:hAnsi="Arial" w:cs="Arial"/>
                <w:b/>
                <w:bCs/>
                <w:sz w:val="20"/>
                <w:szCs w:val="20"/>
                <w:lang w:eastAsia="es-CO"/>
              </w:rPr>
              <w:t xml:space="preserve">ARTÍCULO 43. DEROGATORIAS: </w:t>
            </w:r>
            <w:r w:rsidRPr="005514B2">
              <w:rPr>
                <w:rFonts w:ascii="Arial" w:eastAsia="Times New Roman" w:hAnsi="Arial" w:cs="Arial"/>
                <w:sz w:val="20"/>
                <w:szCs w:val="20"/>
                <w:lang w:eastAsia="es-CO"/>
              </w:rPr>
              <w:t xml:space="preserve">Deróguense los artículos 43, 44 y de la Ley 1757 de 2015 </w:t>
            </w:r>
            <w:r w:rsidRPr="005514B2">
              <w:rPr>
                <w:rFonts w:ascii="Arial" w:eastAsia="Times New Roman" w:hAnsi="Arial" w:cs="Arial"/>
                <w:strike/>
                <w:sz w:val="20"/>
                <w:szCs w:val="20"/>
                <w:lang w:eastAsia="es-CO"/>
              </w:rPr>
              <w:t>y todas aquellas normas que fueren contrarias a las presentes disposiciones.</w:t>
            </w:r>
          </w:p>
        </w:tc>
        <w:tc>
          <w:tcPr>
            <w:tcW w:w="4414" w:type="dxa"/>
          </w:tcPr>
          <w:p w14:paraId="570E2C6A" w14:textId="15868482" w:rsidR="005514B2" w:rsidRPr="005514B2" w:rsidRDefault="005514B2" w:rsidP="00FD50B6">
            <w:pPr>
              <w:jc w:val="both"/>
              <w:rPr>
                <w:rFonts w:ascii="Arial" w:eastAsia="Times New Roman" w:hAnsi="Arial" w:cs="Arial"/>
                <w:b/>
                <w:bCs/>
                <w:sz w:val="20"/>
                <w:szCs w:val="20"/>
                <w:lang w:eastAsia="es-CO"/>
              </w:rPr>
            </w:pPr>
            <w:r w:rsidRPr="005514B2">
              <w:rPr>
                <w:rFonts w:ascii="Arial" w:eastAsia="Times New Roman" w:hAnsi="Arial" w:cs="Arial"/>
                <w:b/>
                <w:bCs/>
                <w:sz w:val="20"/>
                <w:szCs w:val="20"/>
                <w:lang w:eastAsia="es-CO"/>
              </w:rPr>
              <w:t xml:space="preserve">ARTÍCULO 43. DEROGATORIAS: </w:t>
            </w:r>
            <w:r w:rsidRPr="005514B2">
              <w:rPr>
                <w:rFonts w:ascii="Arial" w:eastAsia="Times New Roman" w:hAnsi="Arial" w:cs="Arial"/>
                <w:sz w:val="20"/>
                <w:szCs w:val="20"/>
                <w:lang w:eastAsia="es-CO"/>
              </w:rPr>
              <w:t xml:space="preserve">Deróguense los artículos 43, 44 y 45 de la Ley 1757 de 2015. </w:t>
            </w:r>
            <w:r w:rsidRPr="005514B2">
              <w:rPr>
                <w:rFonts w:ascii="Arial" w:eastAsia="Times New Roman" w:hAnsi="Arial" w:cs="Arial"/>
                <w:b/>
                <w:bCs/>
                <w:sz w:val="20"/>
                <w:szCs w:val="20"/>
                <w:u w:val="single"/>
                <w:lang w:eastAsia="es-CO"/>
              </w:rPr>
              <w:t>Deróguese en todo lo que le fueran contrario a la presente Ley y exclusivamente en lo relativo a revocatoria del mandato los Títulos II y III de la Ley 1757 de 2015.  En lo demás, continúa vigente la Ley 1757 de 2015. Deróguense todas aquellas normas que fueren contrarias a las presentes disposiciones.</w:t>
            </w:r>
          </w:p>
        </w:tc>
      </w:tr>
      <w:tr w:rsidR="003A5B65" w:rsidRPr="005514B2" w14:paraId="705E9A24" w14:textId="77777777" w:rsidTr="005514B2">
        <w:tc>
          <w:tcPr>
            <w:tcW w:w="4414" w:type="dxa"/>
          </w:tcPr>
          <w:p w14:paraId="2553CFC8" w14:textId="77777777" w:rsidR="003A5B65" w:rsidRPr="005514B2" w:rsidRDefault="003A5B65" w:rsidP="00FD50B6">
            <w:pPr>
              <w:jc w:val="both"/>
              <w:rPr>
                <w:rFonts w:ascii="Arial" w:eastAsia="Times New Roman" w:hAnsi="Arial" w:cs="Arial"/>
                <w:b/>
                <w:bCs/>
                <w:sz w:val="20"/>
                <w:szCs w:val="20"/>
                <w:lang w:eastAsia="es-CO"/>
              </w:rPr>
            </w:pPr>
          </w:p>
        </w:tc>
        <w:tc>
          <w:tcPr>
            <w:tcW w:w="4414" w:type="dxa"/>
          </w:tcPr>
          <w:p w14:paraId="1B56EA13" w14:textId="7268D071" w:rsidR="003A5B65" w:rsidRPr="003A5B65" w:rsidRDefault="003A5B65" w:rsidP="00FD50B6">
            <w:pPr>
              <w:jc w:val="both"/>
              <w:rPr>
                <w:rFonts w:ascii="Arial" w:eastAsia="Times New Roman" w:hAnsi="Arial" w:cs="Arial"/>
                <w:b/>
                <w:bCs/>
                <w:sz w:val="20"/>
                <w:szCs w:val="20"/>
                <w:u w:val="single"/>
                <w:lang w:eastAsia="es-CO"/>
              </w:rPr>
            </w:pPr>
            <w:r w:rsidRPr="003A5B65">
              <w:rPr>
                <w:rFonts w:ascii="Arial" w:eastAsia="Times New Roman" w:hAnsi="Arial" w:cs="Arial"/>
                <w:b/>
                <w:bCs/>
                <w:sz w:val="20"/>
                <w:szCs w:val="20"/>
                <w:u w:val="single"/>
                <w:lang w:eastAsia="es-CO"/>
              </w:rPr>
              <w:t xml:space="preserve">ARTÍCULO NUEVO: </w:t>
            </w:r>
            <w:r w:rsidRPr="003A5B65">
              <w:rPr>
                <w:rFonts w:ascii="Arial" w:eastAsia="Times New Roman" w:hAnsi="Arial" w:cs="Arial"/>
                <w:b/>
                <w:bCs/>
                <w:sz w:val="20"/>
                <w:szCs w:val="20"/>
                <w:u w:val="single"/>
                <w:lang w:eastAsia="es-CO"/>
              </w:rPr>
              <w:t>VIGENCIA La presente ley rige a partir del momento de su promulgación.</w:t>
            </w:r>
          </w:p>
        </w:tc>
      </w:tr>
    </w:tbl>
    <w:p w14:paraId="7764DC00" w14:textId="77777777" w:rsidR="00410B7B" w:rsidRDefault="00B522FB" w:rsidP="00410B7B">
      <w:pPr>
        <w:rPr>
          <w:rFonts w:ascii="Arial" w:hAnsi="Arial" w:cs="Arial"/>
          <w:b/>
          <w:bCs/>
          <w:color w:val="000000"/>
          <w:sz w:val="22"/>
          <w:szCs w:val="22"/>
        </w:rPr>
      </w:pPr>
      <w:r w:rsidRPr="00F07255">
        <w:rPr>
          <w:sz w:val="22"/>
          <w:szCs w:val="22"/>
        </w:rPr>
        <w:br/>
      </w:r>
    </w:p>
    <w:p w14:paraId="64DC57B7" w14:textId="18C5CD62" w:rsidR="00B522FB" w:rsidRPr="00410B7B" w:rsidRDefault="00B522FB" w:rsidP="00410B7B">
      <w:pPr>
        <w:pStyle w:val="Prrafodelista"/>
        <w:numPr>
          <w:ilvl w:val="0"/>
          <w:numId w:val="1"/>
        </w:numPr>
        <w:rPr>
          <w:sz w:val="22"/>
          <w:szCs w:val="22"/>
        </w:rPr>
      </w:pPr>
      <w:r w:rsidRPr="00410B7B">
        <w:rPr>
          <w:rFonts w:ascii="Arial" w:hAnsi="Arial" w:cs="Arial"/>
          <w:b/>
          <w:bCs/>
          <w:color w:val="000000"/>
          <w:sz w:val="22"/>
          <w:szCs w:val="22"/>
        </w:rPr>
        <w:t>COMPETENCIA DEL CONGRESO.</w:t>
      </w:r>
    </w:p>
    <w:p w14:paraId="741DE6C9" w14:textId="77777777" w:rsidR="00B522FB" w:rsidRPr="00F07255" w:rsidRDefault="00B522FB" w:rsidP="00FD50B6">
      <w:pPr>
        <w:rPr>
          <w:rFonts w:ascii="Times New Roman" w:hAnsi="Times New Roman" w:cs="Times New Roman"/>
          <w:sz w:val="22"/>
          <w:szCs w:val="22"/>
        </w:rPr>
      </w:pPr>
    </w:p>
    <w:p w14:paraId="3A2BAF05" w14:textId="77777777" w:rsidR="00B522FB" w:rsidRPr="00F07255" w:rsidRDefault="00B522FB" w:rsidP="00FD50B6">
      <w:pPr>
        <w:pStyle w:val="NormalWeb"/>
        <w:spacing w:before="0" w:beforeAutospacing="0" w:after="0" w:afterAutospacing="0"/>
        <w:jc w:val="both"/>
        <w:rPr>
          <w:sz w:val="22"/>
          <w:szCs w:val="22"/>
        </w:rPr>
      </w:pPr>
      <w:r w:rsidRPr="00F07255">
        <w:rPr>
          <w:rFonts w:ascii="Arial" w:hAnsi="Arial" w:cs="Arial"/>
          <w:b/>
          <w:bCs/>
          <w:color w:val="000000"/>
          <w:sz w:val="22"/>
          <w:szCs w:val="22"/>
        </w:rPr>
        <w:t>CONSTITUCIONAL:</w:t>
      </w:r>
    </w:p>
    <w:p w14:paraId="38E6325A" w14:textId="77777777" w:rsidR="00B522FB" w:rsidRPr="00F07255" w:rsidRDefault="00B522FB" w:rsidP="00FD50B6">
      <w:pPr>
        <w:rPr>
          <w:sz w:val="22"/>
          <w:szCs w:val="22"/>
        </w:rPr>
      </w:pPr>
    </w:p>
    <w:p w14:paraId="722670DF" w14:textId="77777777" w:rsidR="00B522FB" w:rsidRPr="00F07255" w:rsidRDefault="00B522FB" w:rsidP="00FD50B6">
      <w:pPr>
        <w:pStyle w:val="NormalWeb"/>
        <w:spacing w:before="0" w:beforeAutospacing="0" w:after="0" w:afterAutospacing="0"/>
        <w:jc w:val="both"/>
        <w:rPr>
          <w:sz w:val="22"/>
          <w:szCs w:val="22"/>
        </w:rPr>
      </w:pPr>
      <w:r w:rsidRPr="00F07255">
        <w:rPr>
          <w:rFonts w:ascii="Arial" w:hAnsi="Arial" w:cs="Arial"/>
          <w:b/>
          <w:bCs/>
          <w:color w:val="000000"/>
          <w:sz w:val="22"/>
          <w:szCs w:val="22"/>
        </w:rPr>
        <w:t>ARTICULO 114</w:t>
      </w:r>
      <w:r w:rsidRPr="00F07255">
        <w:rPr>
          <w:rFonts w:ascii="Arial" w:hAnsi="Arial" w:cs="Arial"/>
          <w:color w:val="000000"/>
          <w:sz w:val="22"/>
          <w:szCs w:val="22"/>
        </w:rPr>
        <w:t>. Corresponde al Congreso de la República reformar la Constitución, hacer las leyes y ejercer control político sobre el gobierno y la administración.</w:t>
      </w:r>
    </w:p>
    <w:p w14:paraId="47C51478" w14:textId="77777777" w:rsidR="00B522FB" w:rsidRPr="00F07255" w:rsidRDefault="00B522FB" w:rsidP="00FD50B6">
      <w:pPr>
        <w:rPr>
          <w:sz w:val="22"/>
          <w:szCs w:val="22"/>
        </w:rPr>
      </w:pPr>
    </w:p>
    <w:p w14:paraId="6EAF2A5D" w14:textId="77777777" w:rsidR="00B522FB" w:rsidRPr="00F07255" w:rsidRDefault="00B522FB" w:rsidP="00FD50B6">
      <w:pPr>
        <w:pStyle w:val="NormalWeb"/>
        <w:spacing w:before="0" w:beforeAutospacing="0" w:after="0" w:afterAutospacing="0"/>
        <w:jc w:val="both"/>
        <w:rPr>
          <w:sz w:val="22"/>
          <w:szCs w:val="22"/>
        </w:rPr>
      </w:pPr>
      <w:r w:rsidRPr="00F07255">
        <w:rPr>
          <w:rFonts w:ascii="Arial" w:hAnsi="Arial" w:cs="Arial"/>
          <w:color w:val="000000"/>
          <w:sz w:val="22"/>
          <w:szCs w:val="22"/>
        </w:rPr>
        <w:t>El Congreso de la República, estará integrado por el Senado y la Cámara de Representantes</w:t>
      </w:r>
    </w:p>
    <w:p w14:paraId="50F92BC5" w14:textId="77777777" w:rsidR="00B522FB" w:rsidRPr="00F07255" w:rsidRDefault="00B522FB" w:rsidP="00FD50B6">
      <w:pPr>
        <w:rPr>
          <w:sz w:val="22"/>
          <w:szCs w:val="22"/>
        </w:rPr>
      </w:pPr>
    </w:p>
    <w:p w14:paraId="0210F352" w14:textId="77777777" w:rsidR="00B522FB" w:rsidRPr="00F07255" w:rsidRDefault="00B522FB" w:rsidP="00FD50B6">
      <w:pPr>
        <w:pStyle w:val="NormalWeb"/>
        <w:spacing w:before="0" w:beforeAutospacing="0" w:after="0" w:afterAutospacing="0"/>
        <w:jc w:val="both"/>
        <w:rPr>
          <w:sz w:val="22"/>
          <w:szCs w:val="22"/>
        </w:rPr>
      </w:pPr>
      <w:r w:rsidRPr="00F07255">
        <w:rPr>
          <w:rFonts w:ascii="Arial" w:hAnsi="Arial" w:cs="Arial"/>
          <w:b/>
          <w:bCs/>
          <w:color w:val="000000"/>
          <w:sz w:val="22"/>
          <w:szCs w:val="22"/>
        </w:rPr>
        <w:t>ARTICULO  150</w:t>
      </w:r>
      <w:r w:rsidRPr="00F07255">
        <w:rPr>
          <w:rFonts w:ascii="Arial" w:hAnsi="Arial" w:cs="Arial"/>
          <w:color w:val="000000"/>
          <w:sz w:val="22"/>
          <w:szCs w:val="22"/>
        </w:rPr>
        <w:t>. Corresponde al Congreso hacer las leyes. Por medio de ellas ejerce las siguientes funciones:</w:t>
      </w:r>
    </w:p>
    <w:p w14:paraId="5F534097" w14:textId="4E818298" w:rsidR="00B522FB" w:rsidRPr="00F07255" w:rsidRDefault="00B522FB" w:rsidP="00FD50B6">
      <w:pPr>
        <w:rPr>
          <w:sz w:val="22"/>
          <w:szCs w:val="22"/>
        </w:rPr>
      </w:pPr>
    </w:p>
    <w:p w14:paraId="17E1DCB8" w14:textId="77777777" w:rsidR="00B522FB" w:rsidRPr="00F07255" w:rsidRDefault="00B522FB" w:rsidP="00FD50B6">
      <w:pPr>
        <w:pStyle w:val="NormalWeb"/>
        <w:numPr>
          <w:ilvl w:val="0"/>
          <w:numId w:val="9"/>
        </w:numPr>
        <w:spacing w:before="0" w:beforeAutospacing="0" w:after="0" w:afterAutospacing="0"/>
        <w:jc w:val="both"/>
        <w:textAlignment w:val="baseline"/>
        <w:rPr>
          <w:rFonts w:ascii="Arial" w:hAnsi="Arial" w:cs="Arial"/>
          <w:color w:val="000000"/>
          <w:sz w:val="22"/>
          <w:szCs w:val="22"/>
        </w:rPr>
      </w:pPr>
      <w:r w:rsidRPr="00F07255">
        <w:rPr>
          <w:rFonts w:ascii="Arial" w:hAnsi="Arial" w:cs="Arial"/>
          <w:color w:val="000000"/>
          <w:sz w:val="22"/>
          <w:szCs w:val="22"/>
        </w:rPr>
        <w:t>Interpretar, reformar y derogar las leyes. </w:t>
      </w:r>
    </w:p>
    <w:p w14:paraId="4EDD2CA0" w14:textId="3BE342A7" w:rsidR="00B522FB" w:rsidRPr="00F07255" w:rsidRDefault="00B522FB" w:rsidP="00FD50B6">
      <w:pPr>
        <w:pStyle w:val="Prrafodelista"/>
        <w:ind w:left="1428"/>
        <w:rPr>
          <w:rFonts w:ascii="Times New Roman" w:hAnsi="Times New Roman" w:cs="Times New Roman"/>
          <w:sz w:val="22"/>
          <w:szCs w:val="22"/>
        </w:rPr>
      </w:pPr>
    </w:p>
    <w:p w14:paraId="1605CF4B" w14:textId="77777777" w:rsidR="00B522FB" w:rsidRPr="00F07255" w:rsidRDefault="00B522FB" w:rsidP="00FD50B6">
      <w:pPr>
        <w:pStyle w:val="NormalWeb"/>
        <w:numPr>
          <w:ilvl w:val="0"/>
          <w:numId w:val="9"/>
        </w:numPr>
        <w:spacing w:before="0" w:beforeAutospacing="0" w:after="0" w:afterAutospacing="0"/>
        <w:jc w:val="both"/>
        <w:textAlignment w:val="baseline"/>
        <w:rPr>
          <w:rFonts w:ascii="Arial" w:hAnsi="Arial" w:cs="Arial"/>
          <w:color w:val="000000"/>
          <w:sz w:val="22"/>
          <w:szCs w:val="22"/>
        </w:rPr>
      </w:pPr>
      <w:r w:rsidRPr="00F07255">
        <w:rPr>
          <w:rFonts w:ascii="Arial" w:hAnsi="Arial" w:cs="Arial"/>
          <w:color w:val="000000"/>
          <w:sz w:val="22"/>
          <w:szCs w:val="22"/>
        </w:rPr>
        <w:t>Expedir códigos en todos los ramos de la legislación y reformar sus disposiciones.</w:t>
      </w:r>
    </w:p>
    <w:p w14:paraId="77EE2990" w14:textId="1880CCDF" w:rsidR="00B522FB" w:rsidRPr="00F07255" w:rsidRDefault="00B522FB" w:rsidP="00FD50B6">
      <w:pPr>
        <w:pStyle w:val="Prrafodelista"/>
        <w:ind w:left="1428"/>
        <w:rPr>
          <w:rFonts w:ascii="Times New Roman" w:hAnsi="Times New Roman" w:cs="Times New Roman"/>
          <w:sz w:val="22"/>
          <w:szCs w:val="22"/>
        </w:rPr>
      </w:pPr>
    </w:p>
    <w:p w14:paraId="06BD77CC" w14:textId="77777777" w:rsidR="00B522FB" w:rsidRPr="00F07255" w:rsidRDefault="00B522FB" w:rsidP="00FD50B6">
      <w:pPr>
        <w:pStyle w:val="NormalWeb"/>
        <w:numPr>
          <w:ilvl w:val="0"/>
          <w:numId w:val="9"/>
        </w:numPr>
        <w:spacing w:before="0" w:beforeAutospacing="0" w:after="0" w:afterAutospacing="0"/>
        <w:jc w:val="both"/>
        <w:textAlignment w:val="baseline"/>
        <w:rPr>
          <w:rFonts w:ascii="Arial" w:hAnsi="Arial" w:cs="Arial"/>
          <w:color w:val="000000"/>
          <w:sz w:val="22"/>
          <w:szCs w:val="22"/>
        </w:rPr>
      </w:pPr>
      <w:r w:rsidRPr="00F07255">
        <w:rPr>
          <w:rFonts w:ascii="Arial" w:hAnsi="Arial" w:cs="Arial"/>
          <w:color w:val="000000"/>
          <w:sz w:val="22"/>
          <w:szCs w:val="22"/>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2DA9719A" w14:textId="20405670" w:rsidR="00B522FB" w:rsidRPr="00F07255" w:rsidRDefault="00B522FB" w:rsidP="00FD50B6">
      <w:pPr>
        <w:pStyle w:val="Prrafodelista"/>
        <w:ind w:left="1428"/>
        <w:rPr>
          <w:rFonts w:ascii="Times New Roman" w:hAnsi="Times New Roman" w:cs="Times New Roman"/>
          <w:sz w:val="22"/>
          <w:szCs w:val="22"/>
        </w:rPr>
      </w:pPr>
    </w:p>
    <w:p w14:paraId="5877E607" w14:textId="77777777" w:rsidR="00B522FB" w:rsidRPr="00F07255" w:rsidRDefault="00B522FB" w:rsidP="00FD50B6">
      <w:pPr>
        <w:pStyle w:val="NormalWeb"/>
        <w:numPr>
          <w:ilvl w:val="0"/>
          <w:numId w:val="9"/>
        </w:numPr>
        <w:spacing w:before="0" w:beforeAutospacing="0" w:after="0" w:afterAutospacing="0"/>
        <w:jc w:val="both"/>
        <w:textAlignment w:val="baseline"/>
        <w:rPr>
          <w:rFonts w:ascii="Arial" w:hAnsi="Arial" w:cs="Arial"/>
          <w:color w:val="000000"/>
          <w:sz w:val="22"/>
          <w:szCs w:val="22"/>
        </w:rPr>
      </w:pPr>
      <w:r w:rsidRPr="00F07255">
        <w:rPr>
          <w:rFonts w:ascii="Arial" w:hAnsi="Arial" w:cs="Arial"/>
          <w:color w:val="000000"/>
          <w:sz w:val="22"/>
          <w:szCs w:val="22"/>
        </w:rPr>
        <w:t>Definir la división general del territorio con arreglo a lo previsto en esta Constitución, fijar las bases y condiciones para crear, eliminar, modificar o fusionar entidades territoriales y establecer sus competencias.</w:t>
      </w:r>
    </w:p>
    <w:p w14:paraId="544C0B3C" w14:textId="77777777" w:rsidR="00B522FB" w:rsidRPr="00F07255" w:rsidRDefault="00B522FB" w:rsidP="00FD50B6">
      <w:pPr>
        <w:pStyle w:val="NormalWeb"/>
        <w:spacing w:before="0" w:beforeAutospacing="0" w:after="0" w:afterAutospacing="0"/>
        <w:jc w:val="both"/>
        <w:rPr>
          <w:rFonts w:ascii="Arial" w:hAnsi="Arial" w:cs="Arial"/>
          <w:b/>
          <w:bCs/>
          <w:color w:val="000000"/>
          <w:sz w:val="22"/>
          <w:szCs w:val="22"/>
        </w:rPr>
      </w:pPr>
    </w:p>
    <w:p w14:paraId="16F545FB" w14:textId="0457E3AD" w:rsidR="00B522FB" w:rsidRPr="00F07255" w:rsidRDefault="00B522FB" w:rsidP="00FD50B6">
      <w:pPr>
        <w:pStyle w:val="NormalWeb"/>
        <w:spacing w:before="0" w:beforeAutospacing="0" w:after="0" w:afterAutospacing="0"/>
        <w:jc w:val="both"/>
        <w:rPr>
          <w:sz w:val="22"/>
          <w:szCs w:val="22"/>
        </w:rPr>
      </w:pPr>
      <w:r w:rsidRPr="00F07255">
        <w:rPr>
          <w:rFonts w:ascii="Arial" w:hAnsi="Arial" w:cs="Arial"/>
          <w:b/>
          <w:bCs/>
          <w:color w:val="000000"/>
          <w:sz w:val="22"/>
          <w:szCs w:val="22"/>
        </w:rPr>
        <w:t>LEGAL:</w:t>
      </w:r>
    </w:p>
    <w:p w14:paraId="5A8A615C" w14:textId="77777777" w:rsidR="00B522FB" w:rsidRPr="00F07255" w:rsidRDefault="00B522FB" w:rsidP="00FD50B6">
      <w:pPr>
        <w:rPr>
          <w:sz w:val="22"/>
          <w:szCs w:val="22"/>
        </w:rPr>
      </w:pPr>
    </w:p>
    <w:p w14:paraId="09C5E296" w14:textId="77777777" w:rsidR="00B522FB" w:rsidRPr="00F07255" w:rsidRDefault="00B522FB" w:rsidP="00FD50B6">
      <w:pPr>
        <w:pStyle w:val="NormalWeb"/>
        <w:spacing w:before="0" w:beforeAutospacing="0" w:after="0" w:afterAutospacing="0"/>
        <w:jc w:val="both"/>
        <w:rPr>
          <w:sz w:val="22"/>
          <w:szCs w:val="22"/>
        </w:rPr>
      </w:pPr>
      <w:r w:rsidRPr="00F07255">
        <w:rPr>
          <w:rFonts w:ascii="Arial" w:hAnsi="Arial" w:cs="Arial"/>
          <w:b/>
          <w:bCs/>
          <w:color w:val="000000"/>
          <w:sz w:val="22"/>
          <w:szCs w:val="22"/>
        </w:rPr>
        <w:t>LEY 3 DE 1992. POR LA CUAL SE EXPIDEN NORMAS SOBRE LAS COMISIONES DEL CONGRESO DE COLOMBIA Y SE DICTAN OTRAS DISPOSICIONES.</w:t>
      </w:r>
    </w:p>
    <w:p w14:paraId="07925802" w14:textId="77777777" w:rsidR="00B522FB" w:rsidRPr="00F07255" w:rsidRDefault="00B522FB" w:rsidP="00FD50B6">
      <w:pPr>
        <w:rPr>
          <w:sz w:val="22"/>
          <w:szCs w:val="22"/>
        </w:rPr>
      </w:pPr>
    </w:p>
    <w:p w14:paraId="1446EB18" w14:textId="77777777" w:rsidR="00B522FB" w:rsidRPr="00F07255" w:rsidRDefault="00B522FB" w:rsidP="00FD50B6">
      <w:pPr>
        <w:pStyle w:val="NormalWeb"/>
        <w:spacing w:before="0" w:beforeAutospacing="0" w:after="0" w:afterAutospacing="0"/>
        <w:jc w:val="both"/>
        <w:rPr>
          <w:sz w:val="22"/>
          <w:szCs w:val="22"/>
        </w:rPr>
      </w:pPr>
      <w:r w:rsidRPr="00F07255">
        <w:rPr>
          <w:rFonts w:ascii="Arial" w:hAnsi="Arial" w:cs="Arial"/>
          <w:b/>
          <w:bCs/>
          <w:i/>
          <w:iCs/>
          <w:color w:val="000000"/>
          <w:sz w:val="22"/>
          <w:szCs w:val="22"/>
        </w:rPr>
        <w:t xml:space="preserve">ARTÍCULO 2º </w:t>
      </w:r>
      <w:r w:rsidRPr="00F07255">
        <w:rPr>
          <w:rFonts w:ascii="Arial" w:hAnsi="Arial" w:cs="Arial"/>
          <w:i/>
          <w:iCs/>
          <w:color w:val="000000"/>
          <w:sz w:val="22"/>
          <w:szCs w:val="22"/>
        </w:rPr>
        <w:t>Tanto en el Senado como en la Cámara de Representantes funcionarán Comisiones Constitucionales Permanentes, encargadas de dar primer debate a los proyectos de acto legislativo o de ley referente a los asuntos de su competencia.</w:t>
      </w:r>
    </w:p>
    <w:p w14:paraId="7FB5AB31" w14:textId="77777777" w:rsidR="00B522FB" w:rsidRPr="00F07255" w:rsidRDefault="00B522FB" w:rsidP="00FD50B6">
      <w:pPr>
        <w:rPr>
          <w:sz w:val="22"/>
          <w:szCs w:val="22"/>
        </w:rPr>
      </w:pPr>
    </w:p>
    <w:p w14:paraId="77756ED5" w14:textId="77777777" w:rsidR="00B522FB" w:rsidRPr="00F07255" w:rsidRDefault="00B522FB" w:rsidP="00FD50B6">
      <w:pPr>
        <w:pStyle w:val="NormalWeb"/>
        <w:spacing w:before="0" w:beforeAutospacing="0" w:after="0" w:afterAutospacing="0"/>
        <w:jc w:val="both"/>
        <w:rPr>
          <w:sz w:val="22"/>
          <w:szCs w:val="22"/>
        </w:rPr>
      </w:pPr>
      <w:r w:rsidRPr="00F07255">
        <w:rPr>
          <w:rFonts w:ascii="Arial" w:hAnsi="Arial" w:cs="Arial"/>
          <w:i/>
          <w:iCs/>
          <w:color w:val="000000"/>
          <w:sz w:val="22"/>
          <w:szCs w:val="22"/>
        </w:rPr>
        <w:t>Las Comisiones Constitucionales Permanentes en cada una de las Cámaras serán siete (7) a saber:</w:t>
      </w:r>
    </w:p>
    <w:p w14:paraId="6F29E147" w14:textId="77777777" w:rsidR="00B522FB" w:rsidRPr="00F07255" w:rsidRDefault="00B522FB" w:rsidP="00FD50B6">
      <w:pPr>
        <w:rPr>
          <w:sz w:val="22"/>
          <w:szCs w:val="22"/>
        </w:rPr>
      </w:pPr>
    </w:p>
    <w:p w14:paraId="34B46365" w14:textId="77777777" w:rsidR="00B522FB" w:rsidRPr="00F07255" w:rsidRDefault="00B522FB" w:rsidP="00FD50B6">
      <w:pPr>
        <w:pStyle w:val="NormalWeb"/>
        <w:spacing w:before="0" w:beforeAutospacing="0" w:after="0" w:afterAutospacing="0"/>
        <w:jc w:val="both"/>
        <w:rPr>
          <w:sz w:val="22"/>
          <w:szCs w:val="22"/>
        </w:rPr>
      </w:pPr>
      <w:r w:rsidRPr="00F07255">
        <w:rPr>
          <w:rFonts w:ascii="Arial" w:hAnsi="Arial" w:cs="Arial"/>
          <w:i/>
          <w:iCs/>
          <w:color w:val="000000"/>
          <w:sz w:val="22"/>
          <w:szCs w:val="22"/>
        </w:rPr>
        <w:t>Comisión Primera.</w:t>
      </w:r>
    </w:p>
    <w:p w14:paraId="0755E440" w14:textId="77777777" w:rsidR="00B522FB" w:rsidRPr="00F07255" w:rsidRDefault="00B522FB" w:rsidP="00FD50B6">
      <w:pPr>
        <w:rPr>
          <w:sz w:val="22"/>
          <w:szCs w:val="22"/>
        </w:rPr>
      </w:pPr>
    </w:p>
    <w:p w14:paraId="05221477" w14:textId="6702049D" w:rsidR="00B522FB" w:rsidRPr="00F07255" w:rsidRDefault="00B522FB" w:rsidP="00FD50B6">
      <w:pPr>
        <w:pStyle w:val="NormalWeb"/>
        <w:spacing w:before="0" w:beforeAutospacing="0" w:after="0" w:afterAutospacing="0"/>
        <w:jc w:val="both"/>
        <w:rPr>
          <w:sz w:val="22"/>
          <w:szCs w:val="22"/>
        </w:rPr>
      </w:pPr>
      <w:r w:rsidRPr="00F07255">
        <w:rPr>
          <w:rFonts w:ascii="Arial" w:hAnsi="Arial" w:cs="Arial"/>
          <w:i/>
          <w:iCs/>
          <w:color w:val="000000"/>
          <w:sz w:val="22"/>
          <w:szCs w:val="22"/>
        </w:rPr>
        <w:t>Compuesta por diecinueve (</w:t>
      </w:r>
      <w:r w:rsidR="00B361B2">
        <w:rPr>
          <w:rFonts w:ascii="Arial" w:hAnsi="Arial" w:cs="Arial"/>
          <w:i/>
          <w:iCs/>
          <w:color w:val="000000"/>
          <w:sz w:val="22"/>
          <w:szCs w:val="22"/>
        </w:rPr>
        <w:t>22</w:t>
      </w:r>
      <w:r w:rsidRPr="00F07255">
        <w:rPr>
          <w:rFonts w:ascii="Arial" w:hAnsi="Arial" w:cs="Arial"/>
          <w:i/>
          <w:iCs/>
          <w:color w:val="000000"/>
          <w:sz w:val="22"/>
          <w:szCs w:val="22"/>
        </w:rPr>
        <w:t>) miembros en el Senado y treinta y cinco (3</w:t>
      </w:r>
      <w:r w:rsidR="00B361B2">
        <w:rPr>
          <w:rFonts w:ascii="Arial" w:hAnsi="Arial" w:cs="Arial"/>
          <w:i/>
          <w:iCs/>
          <w:color w:val="000000"/>
          <w:sz w:val="22"/>
          <w:szCs w:val="22"/>
        </w:rPr>
        <w:t>8</w:t>
      </w:r>
      <w:r w:rsidRPr="00F07255">
        <w:rPr>
          <w:rFonts w:ascii="Arial" w:hAnsi="Arial" w:cs="Arial"/>
          <w:i/>
          <w:iCs/>
          <w:color w:val="000000"/>
          <w:sz w:val="22"/>
          <w:szCs w:val="22"/>
        </w:rPr>
        <w:t>)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14:paraId="0777C8F7" w14:textId="77777777" w:rsidR="00B522FB" w:rsidRPr="00F07255" w:rsidRDefault="00B522FB" w:rsidP="00FD50B6">
      <w:pPr>
        <w:rPr>
          <w:sz w:val="22"/>
          <w:szCs w:val="22"/>
        </w:rPr>
      </w:pPr>
      <w:r w:rsidRPr="00F07255">
        <w:rPr>
          <w:sz w:val="22"/>
          <w:szCs w:val="22"/>
        </w:rPr>
        <w:br/>
      </w:r>
    </w:p>
    <w:p w14:paraId="196553E5" w14:textId="77777777" w:rsidR="00B522FB" w:rsidRPr="00F07255" w:rsidRDefault="00B522FB" w:rsidP="00410B7B">
      <w:pPr>
        <w:pStyle w:val="NormalWeb"/>
        <w:numPr>
          <w:ilvl w:val="0"/>
          <w:numId w:val="1"/>
        </w:numPr>
        <w:spacing w:before="0" w:beforeAutospacing="0" w:after="0" w:afterAutospacing="0"/>
        <w:textAlignment w:val="baseline"/>
        <w:rPr>
          <w:rFonts w:ascii="Arial" w:hAnsi="Arial" w:cs="Arial"/>
          <w:b/>
          <w:bCs/>
          <w:color w:val="000000"/>
          <w:sz w:val="22"/>
          <w:szCs w:val="22"/>
        </w:rPr>
      </w:pPr>
      <w:r w:rsidRPr="00F07255">
        <w:rPr>
          <w:rFonts w:ascii="Arial" w:hAnsi="Arial" w:cs="Arial"/>
          <w:b/>
          <w:bCs/>
          <w:color w:val="000000"/>
          <w:sz w:val="22"/>
          <w:szCs w:val="22"/>
        </w:rPr>
        <w:t>SITUACIONES QUE PODRÍAN GENERAR CONFLICTO DE INTERÉS</w:t>
      </w:r>
    </w:p>
    <w:p w14:paraId="5F503974" w14:textId="77777777" w:rsidR="00B522FB" w:rsidRPr="00F07255" w:rsidRDefault="00B522FB" w:rsidP="00FD50B6">
      <w:pPr>
        <w:rPr>
          <w:rFonts w:ascii="Times New Roman" w:hAnsi="Times New Roman" w:cs="Times New Roman"/>
          <w:sz w:val="22"/>
          <w:szCs w:val="22"/>
        </w:rPr>
      </w:pPr>
    </w:p>
    <w:p w14:paraId="23B8F900" w14:textId="77777777" w:rsidR="00B522FB" w:rsidRPr="00F07255" w:rsidRDefault="00B522FB" w:rsidP="00FD50B6">
      <w:pPr>
        <w:pStyle w:val="NormalWeb"/>
        <w:spacing w:before="0" w:beforeAutospacing="0" w:after="0" w:afterAutospacing="0"/>
        <w:jc w:val="both"/>
        <w:rPr>
          <w:sz w:val="22"/>
          <w:szCs w:val="22"/>
        </w:rPr>
      </w:pPr>
      <w:r w:rsidRPr="00F07255">
        <w:rPr>
          <w:rFonts w:ascii="Arial" w:hAnsi="Arial" w:cs="Arial"/>
          <w:color w:val="000000"/>
          <w:sz w:val="22"/>
          <w:szCs w:val="22"/>
        </w:rPr>
        <w:t>Teniendo en cuenta lo establecido en el artículo 3° de la Ley 2003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se hacen las siguientes consideraciones:</w:t>
      </w:r>
    </w:p>
    <w:p w14:paraId="0A353105" w14:textId="77777777" w:rsidR="00B522FB" w:rsidRPr="00F07255" w:rsidRDefault="00B522FB" w:rsidP="00FD50B6">
      <w:pPr>
        <w:rPr>
          <w:sz w:val="22"/>
          <w:szCs w:val="22"/>
        </w:rPr>
      </w:pPr>
    </w:p>
    <w:p w14:paraId="35A65340" w14:textId="1AC87597" w:rsidR="00B522FB" w:rsidRPr="00F07255" w:rsidRDefault="00B522FB" w:rsidP="00FD50B6">
      <w:pPr>
        <w:pStyle w:val="NormalWeb"/>
        <w:spacing w:before="0" w:beforeAutospacing="0" w:after="0" w:afterAutospacing="0"/>
        <w:jc w:val="both"/>
        <w:rPr>
          <w:sz w:val="22"/>
          <w:szCs w:val="22"/>
        </w:rPr>
      </w:pPr>
      <w:r w:rsidRPr="00F07255">
        <w:rPr>
          <w:rFonts w:ascii="Arial" w:hAnsi="Arial" w:cs="Arial"/>
          <w:color w:val="000000"/>
          <w:sz w:val="22"/>
          <w:szCs w:val="22"/>
        </w:rPr>
        <w:t>Se estima que el presente proyecto de ley estatutaria no genera conflictos de interés, puesto que no crearía beneficios particulares, actuales y directos a los congresistas, a su cónyuge, compañero o compañera permanente, o parientes dentro del segundo grado de consanguinidad, segundo de afinidad o primero civil, conforme a lo dispuesto en la ley, dado que, el objeto de</w:t>
      </w:r>
      <w:r w:rsidR="005514B2">
        <w:rPr>
          <w:rFonts w:ascii="Arial" w:hAnsi="Arial" w:cs="Arial"/>
          <w:color w:val="000000"/>
          <w:sz w:val="22"/>
          <w:szCs w:val="22"/>
        </w:rPr>
        <w:t xml:space="preserve"> </w:t>
      </w:r>
      <w:r w:rsidR="005514B2" w:rsidRPr="00F07255">
        <w:rPr>
          <w:rFonts w:ascii="Arial" w:hAnsi="Arial" w:cs="Arial"/>
          <w:color w:val="000000"/>
          <w:sz w:val="22"/>
          <w:szCs w:val="22"/>
        </w:rPr>
        <w:t>promover, proteger y garantizar la revocatoria del mandato como modalidad del derecho a participar en la vida política, administrativa, económica, social y cultural, y así mismo a controlar el poder político</w:t>
      </w:r>
      <w:r w:rsidRPr="00F07255">
        <w:rPr>
          <w:rFonts w:ascii="Arial" w:hAnsi="Arial" w:cs="Arial"/>
          <w:color w:val="000000"/>
          <w:sz w:val="22"/>
          <w:szCs w:val="22"/>
        </w:rPr>
        <w:t>.</w:t>
      </w:r>
    </w:p>
    <w:p w14:paraId="48D48E33" w14:textId="77777777" w:rsidR="00B522FB" w:rsidRPr="00F07255" w:rsidRDefault="00B522FB" w:rsidP="00FD50B6">
      <w:pPr>
        <w:rPr>
          <w:sz w:val="22"/>
          <w:szCs w:val="22"/>
        </w:rPr>
      </w:pPr>
    </w:p>
    <w:p w14:paraId="1D600D1A" w14:textId="77777777" w:rsidR="00B522FB" w:rsidRPr="00F07255" w:rsidRDefault="00B522FB" w:rsidP="00FD50B6">
      <w:pPr>
        <w:pStyle w:val="NormalWeb"/>
        <w:spacing w:before="0" w:beforeAutospacing="0" w:after="0" w:afterAutospacing="0"/>
        <w:jc w:val="both"/>
        <w:rPr>
          <w:sz w:val="22"/>
          <w:szCs w:val="22"/>
        </w:rPr>
      </w:pPr>
      <w:r w:rsidRPr="00F07255">
        <w:rPr>
          <w:rFonts w:ascii="Arial" w:hAnsi="Arial" w:cs="Arial"/>
          <w:color w:val="000000"/>
          <w:sz w:val="22"/>
          <w:szCs w:val="22"/>
        </w:rPr>
        <w:t>La descripción de los posibles conflictos de interés que se puedan presentar sobre el trámite del presente proyecto de ley estatutaria no exime del deber del Congresista de identificar causales adicionales que pueda encontrar durante el trámite del proyecto.</w:t>
      </w:r>
    </w:p>
    <w:p w14:paraId="4CF0A3A1" w14:textId="77777777" w:rsidR="00470AC7" w:rsidRDefault="00470AC7" w:rsidP="00FD50B6">
      <w:pPr>
        <w:rPr>
          <w:sz w:val="22"/>
          <w:szCs w:val="22"/>
        </w:rPr>
      </w:pPr>
    </w:p>
    <w:p w14:paraId="08E3585E" w14:textId="0C8E5F74" w:rsidR="00B522FB" w:rsidRPr="00F07255" w:rsidRDefault="00B522FB" w:rsidP="00FD50B6">
      <w:pPr>
        <w:rPr>
          <w:sz w:val="22"/>
          <w:szCs w:val="22"/>
        </w:rPr>
      </w:pPr>
      <w:r w:rsidRPr="00F07255">
        <w:rPr>
          <w:sz w:val="22"/>
          <w:szCs w:val="22"/>
        </w:rPr>
        <w:lastRenderedPageBreak/>
        <w:br/>
      </w:r>
    </w:p>
    <w:p w14:paraId="14C1D14A" w14:textId="29199721" w:rsidR="00B522FB" w:rsidRPr="00F07255" w:rsidRDefault="00F07255" w:rsidP="00410B7B">
      <w:pPr>
        <w:pStyle w:val="NormalWeb"/>
        <w:numPr>
          <w:ilvl w:val="0"/>
          <w:numId w:val="1"/>
        </w:numPr>
        <w:spacing w:before="0" w:beforeAutospacing="0" w:after="0" w:afterAutospacing="0"/>
        <w:textAlignment w:val="baseline"/>
        <w:rPr>
          <w:rFonts w:ascii="Arial" w:hAnsi="Arial" w:cs="Arial"/>
          <w:b/>
          <w:bCs/>
          <w:color w:val="000000"/>
          <w:sz w:val="22"/>
          <w:szCs w:val="22"/>
        </w:rPr>
      </w:pPr>
      <w:r w:rsidRPr="00F07255">
        <w:rPr>
          <w:rFonts w:ascii="Arial" w:hAnsi="Arial" w:cs="Arial"/>
          <w:b/>
          <w:bCs/>
          <w:color w:val="000000"/>
          <w:sz w:val="22"/>
          <w:szCs w:val="22"/>
        </w:rPr>
        <w:t>PROPOSICIÓN</w:t>
      </w:r>
    </w:p>
    <w:p w14:paraId="64EB009F" w14:textId="77777777" w:rsidR="00F07255" w:rsidRPr="00F07255" w:rsidRDefault="00F07255" w:rsidP="00FD50B6">
      <w:pPr>
        <w:jc w:val="both"/>
        <w:rPr>
          <w:rFonts w:ascii="Arial" w:eastAsia="Arial" w:hAnsi="Arial" w:cs="Arial"/>
          <w:b/>
          <w:color w:val="000000"/>
          <w:sz w:val="22"/>
          <w:szCs w:val="22"/>
        </w:rPr>
      </w:pPr>
    </w:p>
    <w:p w14:paraId="7F7C031A" w14:textId="1D597947" w:rsidR="00D05BE6" w:rsidRPr="00F07255" w:rsidRDefault="00D05BE6" w:rsidP="00FD50B6">
      <w:pPr>
        <w:jc w:val="both"/>
        <w:rPr>
          <w:rFonts w:ascii="Arial" w:eastAsia="Arial" w:hAnsi="Arial" w:cs="Arial"/>
          <w:bCs/>
          <w:i/>
          <w:color w:val="000000"/>
          <w:sz w:val="22"/>
          <w:szCs w:val="22"/>
        </w:rPr>
      </w:pPr>
      <w:r w:rsidRPr="00F07255">
        <w:rPr>
          <w:rFonts w:ascii="Arial" w:eastAsia="Arial" w:hAnsi="Arial" w:cs="Arial"/>
          <w:color w:val="000000"/>
          <w:sz w:val="22"/>
          <w:szCs w:val="22"/>
        </w:rPr>
        <w:t xml:space="preserve">Haciendo uso de las facultades conferidas por la Ley 5 de 1992, de conformidad con las consideraciones expuestas, me permito rendir informe de </w:t>
      </w:r>
      <w:r w:rsidRPr="00F07255">
        <w:rPr>
          <w:rFonts w:ascii="Arial" w:eastAsia="Arial" w:hAnsi="Arial" w:cs="Arial"/>
          <w:b/>
          <w:color w:val="000000"/>
          <w:sz w:val="22"/>
          <w:szCs w:val="22"/>
        </w:rPr>
        <w:t xml:space="preserve">PONENCIA POSITIVA </w:t>
      </w:r>
      <w:r w:rsidRPr="00F07255">
        <w:rPr>
          <w:rFonts w:ascii="Arial" w:eastAsia="Arial" w:hAnsi="Arial" w:cs="Arial"/>
          <w:color w:val="000000"/>
          <w:sz w:val="22"/>
          <w:szCs w:val="22"/>
        </w:rPr>
        <w:t>y r</w:t>
      </w:r>
      <w:r w:rsidR="00B915D1" w:rsidRPr="00F07255">
        <w:rPr>
          <w:rFonts w:ascii="Arial" w:eastAsia="Arial" w:hAnsi="Arial" w:cs="Arial"/>
          <w:color w:val="000000"/>
          <w:sz w:val="22"/>
          <w:szCs w:val="22"/>
        </w:rPr>
        <w:t xml:space="preserve">espetuosamente sugiero a los Honorables </w:t>
      </w:r>
      <w:r w:rsidRPr="00F07255">
        <w:rPr>
          <w:rFonts w:ascii="Arial" w:eastAsia="Arial" w:hAnsi="Arial" w:cs="Arial"/>
          <w:color w:val="000000"/>
          <w:sz w:val="22"/>
          <w:szCs w:val="22"/>
        </w:rPr>
        <w:t xml:space="preserve">Representantes de la Comisión Primera </w:t>
      </w:r>
      <w:r w:rsidRPr="00F07255">
        <w:rPr>
          <w:rFonts w:ascii="Arial" w:eastAsia="Arial" w:hAnsi="Arial" w:cs="Arial"/>
          <w:b/>
          <w:color w:val="000000"/>
          <w:sz w:val="22"/>
          <w:szCs w:val="22"/>
        </w:rPr>
        <w:t>DAR PRIMER DEBATE</w:t>
      </w:r>
      <w:r w:rsidRPr="00F07255">
        <w:rPr>
          <w:rFonts w:ascii="Arial" w:eastAsia="Arial" w:hAnsi="Arial" w:cs="Arial"/>
          <w:color w:val="000000"/>
          <w:sz w:val="22"/>
          <w:szCs w:val="22"/>
        </w:rPr>
        <w:t xml:space="preserve"> al</w:t>
      </w:r>
      <w:r w:rsidRPr="00F07255">
        <w:rPr>
          <w:rFonts w:ascii="Arial" w:eastAsia="Arial" w:hAnsi="Arial" w:cs="Arial"/>
          <w:b/>
          <w:color w:val="000000"/>
          <w:sz w:val="22"/>
          <w:szCs w:val="22"/>
        </w:rPr>
        <w:t xml:space="preserve"> Pro</w:t>
      </w:r>
      <w:r w:rsidR="00A6036A" w:rsidRPr="00F07255">
        <w:rPr>
          <w:rFonts w:ascii="Arial" w:eastAsia="Arial" w:hAnsi="Arial" w:cs="Arial"/>
          <w:b/>
          <w:color w:val="000000"/>
          <w:sz w:val="22"/>
          <w:szCs w:val="22"/>
        </w:rPr>
        <w:t xml:space="preserve">yecto de </w:t>
      </w:r>
      <w:r w:rsidR="00B915D1" w:rsidRPr="00F07255">
        <w:rPr>
          <w:rFonts w:ascii="Arial" w:eastAsia="Arial" w:hAnsi="Arial" w:cs="Arial"/>
          <w:b/>
          <w:color w:val="000000"/>
          <w:sz w:val="22"/>
          <w:szCs w:val="22"/>
        </w:rPr>
        <w:t>Ley</w:t>
      </w:r>
      <w:r w:rsidR="00A6036A" w:rsidRPr="00F07255">
        <w:rPr>
          <w:rFonts w:ascii="Arial" w:eastAsia="Arial" w:hAnsi="Arial" w:cs="Arial"/>
          <w:b/>
          <w:color w:val="000000"/>
          <w:sz w:val="22"/>
          <w:szCs w:val="22"/>
        </w:rPr>
        <w:t xml:space="preserve"> </w:t>
      </w:r>
      <w:r w:rsidR="00410B7B">
        <w:rPr>
          <w:rFonts w:ascii="Arial" w:eastAsia="Arial" w:hAnsi="Arial" w:cs="Arial"/>
          <w:b/>
          <w:color w:val="000000"/>
          <w:sz w:val="22"/>
          <w:szCs w:val="22"/>
        </w:rPr>
        <w:t>Estatutaria</w:t>
      </w:r>
      <w:r w:rsidR="00F07255">
        <w:rPr>
          <w:rFonts w:ascii="Arial" w:eastAsia="Arial" w:hAnsi="Arial" w:cs="Arial"/>
          <w:b/>
          <w:color w:val="000000"/>
          <w:sz w:val="22"/>
          <w:szCs w:val="22"/>
        </w:rPr>
        <w:t xml:space="preserve"> </w:t>
      </w:r>
      <w:proofErr w:type="spellStart"/>
      <w:r w:rsidR="00A6036A" w:rsidRPr="00F07255">
        <w:rPr>
          <w:rFonts w:ascii="Arial" w:eastAsia="Arial" w:hAnsi="Arial" w:cs="Arial"/>
          <w:b/>
          <w:color w:val="000000"/>
          <w:sz w:val="22"/>
          <w:szCs w:val="22"/>
        </w:rPr>
        <w:t>Nº</w:t>
      </w:r>
      <w:proofErr w:type="spellEnd"/>
      <w:r w:rsidR="006A00F7" w:rsidRPr="00F07255">
        <w:rPr>
          <w:rFonts w:ascii="Arial" w:eastAsia="Arial" w:hAnsi="Arial" w:cs="Arial"/>
          <w:b/>
          <w:color w:val="000000"/>
          <w:sz w:val="22"/>
          <w:szCs w:val="22"/>
        </w:rPr>
        <w:t xml:space="preserve"> </w:t>
      </w:r>
      <w:r w:rsidR="00F07255">
        <w:rPr>
          <w:rFonts w:ascii="Arial" w:eastAsia="Arial" w:hAnsi="Arial" w:cs="Arial"/>
          <w:b/>
          <w:color w:val="000000"/>
          <w:sz w:val="22"/>
          <w:szCs w:val="22"/>
        </w:rPr>
        <w:t>284 de</w:t>
      </w:r>
      <w:r w:rsidR="006A00F7" w:rsidRPr="00F07255">
        <w:rPr>
          <w:rFonts w:ascii="Arial" w:eastAsia="Arial" w:hAnsi="Arial" w:cs="Arial"/>
          <w:b/>
          <w:color w:val="000000"/>
          <w:sz w:val="22"/>
          <w:szCs w:val="22"/>
        </w:rPr>
        <w:t xml:space="preserve"> 2022 Cámara. </w:t>
      </w:r>
      <w:r w:rsidR="00F07255" w:rsidRPr="00F07255">
        <w:rPr>
          <w:rFonts w:ascii="Arial" w:eastAsia="Arial" w:hAnsi="Arial" w:cs="Arial"/>
          <w:bCs/>
          <w:i/>
          <w:color w:val="000000"/>
          <w:sz w:val="22"/>
          <w:szCs w:val="22"/>
        </w:rPr>
        <w:t>“Por la cual se dictan disposiciones en materia de revocatoria del mandato</w:t>
      </w:r>
      <w:r w:rsidR="00F770E4" w:rsidRPr="00F07255">
        <w:rPr>
          <w:rFonts w:ascii="Arial" w:eastAsia="Arial" w:hAnsi="Arial" w:cs="Arial"/>
          <w:bCs/>
          <w:color w:val="000000"/>
          <w:sz w:val="22"/>
          <w:szCs w:val="22"/>
        </w:rPr>
        <w:t>”</w:t>
      </w:r>
      <w:r w:rsidR="006A00F7" w:rsidRPr="00F07255">
        <w:rPr>
          <w:rFonts w:ascii="Arial" w:eastAsia="Arial" w:hAnsi="Arial" w:cs="Arial"/>
          <w:bCs/>
          <w:color w:val="000000"/>
          <w:sz w:val="22"/>
          <w:szCs w:val="22"/>
        </w:rPr>
        <w:t xml:space="preserve"> </w:t>
      </w:r>
      <w:r w:rsidR="00470AC7">
        <w:rPr>
          <w:rFonts w:ascii="Arial" w:eastAsia="Arial" w:hAnsi="Arial" w:cs="Arial"/>
          <w:bCs/>
          <w:color w:val="000000"/>
          <w:sz w:val="22"/>
          <w:szCs w:val="22"/>
        </w:rPr>
        <w:t>de conformidad con el texto propuesto.</w:t>
      </w:r>
      <w:r w:rsidRPr="00F07255">
        <w:rPr>
          <w:rFonts w:ascii="Arial" w:eastAsia="Arial" w:hAnsi="Arial" w:cs="Arial"/>
          <w:color w:val="000000"/>
          <w:sz w:val="22"/>
          <w:szCs w:val="22"/>
        </w:rPr>
        <w:t xml:space="preserve"> </w:t>
      </w:r>
    </w:p>
    <w:p w14:paraId="284EFBC4" w14:textId="77777777" w:rsidR="00875C30" w:rsidRPr="00F07255" w:rsidRDefault="00875C30" w:rsidP="00FD50B6">
      <w:pPr>
        <w:jc w:val="both"/>
        <w:rPr>
          <w:rFonts w:ascii="Arial" w:eastAsia="Arial" w:hAnsi="Arial" w:cs="Arial"/>
          <w:color w:val="000000"/>
          <w:sz w:val="22"/>
          <w:szCs w:val="22"/>
        </w:rPr>
      </w:pPr>
    </w:p>
    <w:p w14:paraId="56FBB6DC" w14:textId="77777777" w:rsidR="003A5B65" w:rsidRDefault="003A5B65" w:rsidP="00FD50B6">
      <w:pPr>
        <w:jc w:val="both"/>
        <w:rPr>
          <w:rFonts w:ascii="Arial" w:eastAsia="Arial" w:hAnsi="Arial" w:cs="Arial"/>
          <w:color w:val="000000"/>
          <w:sz w:val="22"/>
          <w:szCs w:val="22"/>
        </w:rPr>
      </w:pPr>
    </w:p>
    <w:p w14:paraId="0B3406F0" w14:textId="39784BAB" w:rsidR="00D05BE6" w:rsidRPr="00F07255" w:rsidRDefault="00B915D1" w:rsidP="00FD50B6">
      <w:pPr>
        <w:jc w:val="both"/>
        <w:rPr>
          <w:rFonts w:ascii="Arial" w:eastAsia="Arial" w:hAnsi="Arial" w:cs="Arial"/>
          <w:b/>
          <w:color w:val="000000"/>
          <w:sz w:val="22"/>
          <w:szCs w:val="22"/>
        </w:rPr>
      </w:pPr>
      <w:r w:rsidRPr="00F07255">
        <w:rPr>
          <w:rFonts w:ascii="Arial" w:eastAsia="Arial" w:hAnsi="Arial" w:cs="Arial"/>
          <w:color w:val="000000"/>
          <w:sz w:val="22"/>
          <w:szCs w:val="22"/>
        </w:rPr>
        <w:t>Cordialmente,</w:t>
      </w:r>
    </w:p>
    <w:p w14:paraId="65FACFD2" w14:textId="77777777" w:rsidR="00D05BE6" w:rsidRPr="00F07255" w:rsidRDefault="00D05BE6" w:rsidP="00FD50B6">
      <w:pPr>
        <w:jc w:val="both"/>
        <w:rPr>
          <w:rFonts w:ascii="Arial" w:eastAsia="Arial" w:hAnsi="Arial" w:cs="Arial"/>
          <w:b/>
          <w:color w:val="000000"/>
          <w:sz w:val="22"/>
          <w:szCs w:val="22"/>
        </w:rPr>
      </w:pPr>
    </w:p>
    <w:p w14:paraId="51D4B87E" w14:textId="791D64F8" w:rsidR="00B915D1" w:rsidRPr="00F07255" w:rsidRDefault="00B915D1" w:rsidP="00FD50B6">
      <w:pPr>
        <w:jc w:val="both"/>
        <w:rPr>
          <w:rFonts w:ascii="Arial" w:eastAsia="Arial" w:hAnsi="Arial" w:cs="Arial"/>
          <w:b/>
          <w:color w:val="000000"/>
          <w:sz w:val="22"/>
          <w:szCs w:val="22"/>
        </w:rPr>
      </w:pPr>
    </w:p>
    <w:p w14:paraId="77B764F8" w14:textId="77777777" w:rsidR="00875C30" w:rsidRPr="00F07255" w:rsidRDefault="00875C30" w:rsidP="00FD50B6">
      <w:pPr>
        <w:jc w:val="both"/>
        <w:rPr>
          <w:rFonts w:ascii="Arial" w:eastAsia="Arial" w:hAnsi="Arial" w:cs="Arial"/>
          <w:b/>
          <w:color w:val="000000"/>
          <w:sz w:val="22"/>
          <w:szCs w:val="22"/>
        </w:rPr>
      </w:pPr>
    </w:p>
    <w:p w14:paraId="68B6A9A4" w14:textId="77777777" w:rsidR="00B915D1" w:rsidRPr="00F07255" w:rsidRDefault="00B915D1" w:rsidP="00FD50B6">
      <w:pPr>
        <w:jc w:val="both"/>
        <w:rPr>
          <w:rFonts w:ascii="Arial" w:eastAsia="Arial" w:hAnsi="Arial" w:cs="Arial"/>
          <w:b/>
          <w:color w:val="000000"/>
          <w:sz w:val="22"/>
          <w:szCs w:val="22"/>
        </w:rPr>
      </w:pPr>
    </w:p>
    <w:p w14:paraId="759014D8" w14:textId="56BA977A" w:rsidR="00D05BE6" w:rsidRPr="00F07255" w:rsidRDefault="008939FA" w:rsidP="00FD50B6">
      <w:pPr>
        <w:jc w:val="both"/>
        <w:rPr>
          <w:rFonts w:ascii="Arial" w:eastAsia="Arial" w:hAnsi="Arial" w:cs="Arial"/>
          <w:b/>
          <w:color w:val="000000"/>
          <w:sz w:val="22"/>
          <w:szCs w:val="22"/>
        </w:rPr>
      </w:pPr>
      <w:r w:rsidRPr="00F07255">
        <w:rPr>
          <w:rFonts w:ascii="Arial" w:eastAsia="Arial" w:hAnsi="Arial" w:cs="Arial"/>
          <w:b/>
          <w:color w:val="000000"/>
          <w:sz w:val="22"/>
          <w:szCs w:val="22"/>
        </w:rPr>
        <w:t>HERNÁN DARÍO CADAVID MÁRQUEZ</w:t>
      </w:r>
    </w:p>
    <w:p w14:paraId="20D932D5" w14:textId="746933E8" w:rsidR="00B915D1" w:rsidRDefault="00B915D1" w:rsidP="00FD50B6">
      <w:pPr>
        <w:jc w:val="both"/>
        <w:rPr>
          <w:rFonts w:ascii="Arial" w:eastAsia="Arial" w:hAnsi="Arial" w:cs="Arial"/>
          <w:b/>
          <w:color w:val="000000"/>
          <w:sz w:val="22"/>
          <w:szCs w:val="22"/>
        </w:rPr>
      </w:pPr>
      <w:r w:rsidRPr="00F07255">
        <w:rPr>
          <w:rFonts w:ascii="Arial" w:eastAsia="Arial" w:hAnsi="Arial" w:cs="Arial"/>
          <w:b/>
          <w:color w:val="000000"/>
          <w:sz w:val="22"/>
          <w:szCs w:val="22"/>
        </w:rPr>
        <w:t>Representante a la Cámara</w:t>
      </w:r>
    </w:p>
    <w:p w14:paraId="02F93B9A" w14:textId="542CF235" w:rsidR="00410B7B" w:rsidRDefault="00410B7B" w:rsidP="00FD50B6">
      <w:pPr>
        <w:jc w:val="both"/>
        <w:rPr>
          <w:rFonts w:ascii="Arial" w:eastAsia="Arial" w:hAnsi="Arial" w:cs="Arial"/>
          <w:b/>
          <w:color w:val="000000"/>
          <w:sz w:val="22"/>
          <w:szCs w:val="22"/>
        </w:rPr>
      </w:pPr>
      <w:r>
        <w:rPr>
          <w:rFonts w:ascii="Arial" w:eastAsia="Arial" w:hAnsi="Arial" w:cs="Arial"/>
          <w:b/>
          <w:color w:val="000000"/>
          <w:sz w:val="22"/>
          <w:szCs w:val="22"/>
        </w:rPr>
        <w:t>Departamento de Antioquia</w:t>
      </w:r>
    </w:p>
    <w:p w14:paraId="1EE361A1" w14:textId="75EBDC23" w:rsidR="00410B7B" w:rsidRPr="00F07255" w:rsidRDefault="00410B7B" w:rsidP="00FD50B6">
      <w:pPr>
        <w:jc w:val="both"/>
        <w:rPr>
          <w:rFonts w:ascii="Arial" w:eastAsia="Arial" w:hAnsi="Arial" w:cs="Arial"/>
          <w:b/>
          <w:color w:val="000000"/>
          <w:sz w:val="22"/>
          <w:szCs w:val="22"/>
        </w:rPr>
      </w:pPr>
      <w:r>
        <w:rPr>
          <w:rFonts w:ascii="Arial" w:eastAsia="Arial" w:hAnsi="Arial" w:cs="Arial"/>
          <w:b/>
          <w:color w:val="000000"/>
          <w:sz w:val="22"/>
          <w:szCs w:val="22"/>
        </w:rPr>
        <w:t>Ponente</w:t>
      </w:r>
    </w:p>
    <w:p w14:paraId="79D35A92" w14:textId="46F1D61A" w:rsidR="00875C30" w:rsidRPr="00F07255" w:rsidRDefault="00875C30" w:rsidP="00FD50B6">
      <w:pPr>
        <w:jc w:val="center"/>
        <w:rPr>
          <w:rFonts w:ascii="Arial" w:eastAsia="Arial" w:hAnsi="Arial" w:cs="Arial"/>
          <w:b/>
          <w:color w:val="000000"/>
          <w:sz w:val="22"/>
          <w:szCs w:val="22"/>
        </w:rPr>
      </w:pPr>
    </w:p>
    <w:p w14:paraId="46AF6F59" w14:textId="783A5843" w:rsidR="00BD062A" w:rsidRDefault="00BD062A" w:rsidP="00FD50B6">
      <w:pPr>
        <w:jc w:val="center"/>
        <w:rPr>
          <w:rFonts w:ascii="Arial" w:eastAsia="Arial" w:hAnsi="Arial" w:cs="Arial"/>
          <w:b/>
          <w:color w:val="000000"/>
          <w:sz w:val="22"/>
          <w:szCs w:val="22"/>
        </w:rPr>
      </w:pPr>
    </w:p>
    <w:p w14:paraId="715902EA" w14:textId="7ED1BF85" w:rsidR="00F07255" w:rsidRDefault="00F07255" w:rsidP="00FD50B6">
      <w:pPr>
        <w:jc w:val="center"/>
        <w:rPr>
          <w:rFonts w:ascii="Arial" w:eastAsia="Arial" w:hAnsi="Arial" w:cs="Arial"/>
          <w:b/>
          <w:color w:val="000000"/>
          <w:sz w:val="22"/>
          <w:szCs w:val="22"/>
        </w:rPr>
      </w:pPr>
    </w:p>
    <w:p w14:paraId="4FAD3C8A" w14:textId="43F85146" w:rsidR="00F07255" w:rsidRDefault="00F07255" w:rsidP="00FD50B6">
      <w:pPr>
        <w:jc w:val="center"/>
        <w:rPr>
          <w:rFonts w:ascii="Arial" w:eastAsia="Arial" w:hAnsi="Arial" w:cs="Arial"/>
          <w:b/>
          <w:color w:val="000000"/>
          <w:sz w:val="22"/>
          <w:szCs w:val="22"/>
        </w:rPr>
      </w:pPr>
    </w:p>
    <w:p w14:paraId="2852CDC9" w14:textId="0BAD6C51" w:rsidR="00F07255" w:rsidRDefault="00F07255" w:rsidP="00FD50B6">
      <w:pPr>
        <w:jc w:val="center"/>
        <w:rPr>
          <w:rFonts w:ascii="Arial" w:eastAsia="Arial" w:hAnsi="Arial" w:cs="Arial"/>
          <w:b/>
          <w:color w:val="000000"/>
          <w:sz w:val="22"/>
          <w:szCs w:val="22"/>
        </w:rPr>
      </w:pPr>
    </w:p>
    <w:p w14:paraId="1721202B" w14:textId="6CDBC2B2" w:rsidR="00F07255" w:rsidRDefault="00F07255" w:rsidP="00FD50B6">
      <w:pPr>
        <w:jc w:val="center"/>
        <w:rPr>
          <w:rFonts w:ascii="Arial" w:eastAsia="Arial" w:hAnsi="Arial" w:cs="Arial"/>
          <w:b/>
          <w:color w:val="000000"/>
          <w:sz w:val="22"/>
          <w:szCs w:val="22"/>
        </w:rPr>
      </w:pPr>
    </w:p>
    <w:p w14:paraId="45C925E4" w14:textId="50BF8627" w:rsidR="00F07255" w:rsidRDefault="00F07255" w:rsidP="00FD50B6">
      <w:pPr>
        <w:jc w:val="center"/>
        <w:rPr>
          <w:rFonts w:ascii="Arial" w:eastAsia="Arial" w:hAnsi="Arial" w:cs="Arial"/>
          <w:b/>
          <w:color w:val="000000"/>
          <w:sz w:val="22"/>
          <w:szCs w:val="22"/>
        </w:rPr>
      </w:pPr>
    </w:p>
    <w:p w14:paraId="5E8A5657" w14:textId="7C1F2F14" w:rsidR="00F07255" w:rsidRDefault="00F07255" w:rsidP="00FD50B6">
      <w:pPr>
        <w:jc w:val="center"/>
        <w:rPr>
          <w:rFonts w:ascii="Arial" w:eastAsia="Arial" w:hAnsi="Arial" w:cs="Arial"/>
          <w:b/>
          <w:color w:val="000000"/>
          <w:sz w:val="22"/>
          <w:szCs w:val="22"/>
        </w:rPr>
      </w:pPr>
    </w:p>
    <w:p w14:paraId="535E0C8C" w14:textId="5A14417B" w:rsidR="00F07255" w:rsidRDefault="00F07255" w:rsidP="00FD50B6">
      <w:pPr>
        <w:jc w:val="center"/>
        <w:rPr>
          <w:rFonts w:ascii="Arial" w:eastAsia="Arial" w:hAnsi="Arial" w:cs="Arial"/>
          <w:b/>
          <w:color w:val="000000"/>
          <w:sz w:val="22"/>
          <w:szCs w:val="22"/>
        </w:rPr>
      </w:pPr>
    </w:p>
    <w:p w14:paraId="5620F7BB" w14:textId="49CC97ED" w:rsidR="00F07255" w:rsidRDefault="00F07255" w:rsidP="00FD50B6">
      <w:pPr>
        <w:jc w:val="center"/>
        <w:rPr>
          <w:rFonts w:ascii="Arial" w:eastAsia="Arial" w:hAnsi="Arial" w:cs="Arial"/>
          <w:b/>
          <w:color w:val="000000"/>
          <w:sz w:val="22"/>
          <w:szCs w:val="22"/>
        </w:rPr>
      </w:pPr>
    </w:p>
    <w:p w14:paraId="48ED3484" w14:textId="4F04887D" w:rsidR="00F07255" w:rsidRDefault="00F07255" w:rsidP="00FD50B6">
      <w:pPr>
        <w:jc w:val="center"/>
        <w:rPr>
          <w:rFonts w:ascii="Arial" w:eastAsia="Arial" w:hAnsi="Arial" w:cs="Arial"/>
          <w:b/>
          <w:color w:val="000000"/>
          <w:sz w:val="22"/>
          <w:szCs w:val="22"/>
        </w:rPr>
      </w:pPr>
    </w:p>
    <w:p w14:paraId="7BF509C2" w14:textId="02845C54" w:rsidR="00F07255" w:rsidRDefault="00F07255" w:rsidP="00FD50B6">
      <w:pPr>
        <w:jc w:val="center"/>
        <w:rPr>
          <w:rFonts w:ascii="Arial" w:eastAsia="Arial" w:hAnsi="Arial" w:cs="Arial"/>
          <w:b/>
          <w:color w:val="000000"/>
          <w:sz w:val="22"/>
          <w:szCs w:val="22"/>
        </w:rPr>
      </w:pPr>
    </w:p>
    <w:p w14:paraId="2AD6B7F1" w14:textId="0A5B5F97" w:rsidR="00F07255" w:rsidRDefault="00F07255" w:rsidP="00FD50B6">
      <w:pPr>
        <w:jc w:val="center"/>
        <w:rPr>
          <w:rFonts w:ascii="Arial" w:eastAsia="Arial" w:hAnsi="Arial" w:cs="Arial"/>
          <w:b/>
          <w:color w:val="000000"/>
          <w:sz w:val="22"/>
          <w:szCs w:val="22"/>
        </w:rPr>
      </w:pPr>
    </w:p>
    <w:p w14:paraId="6E6ECF76" w14:textId="2C19D722" w:rsidR="00F07255" w:rsidRDefault="00F07255" w:rsidP="00FD50B6">
      <w:pPr>
        <w:jc w:val="center"/>
        <w:rPr>
          <w:rFonts w:ascii="Arial" w:eastAsia="Arial" w:hAnsi="Arial" w:cs="Arial"/>
          <w:b/>
          <w:color w:val="000000"/>
          <w:sz w:val="22"/>
          <w:szCs w:val="22"/>
        </w:rPr>
      </w:pPr>
    </w:p>
    <w:p w14:paraId="765EF12A" w14:textId="3356D2D7" w:rsidR="00F07255" w:rsidRDefault="00F07255" w:rsidP="00FD50B6">
      <w:pPr>
        <w:jc w:val="center"/>
        <w:rPr>
          <w:rFonts w:ascii="Arial" w:eastAsia="Arial" w:hAnsi="Arial" w:cs="Arial"/>
          <w:b/>
          <w:color w:val="000000"/>
          <w:sz w:val="22"/>
          <w:szCs w:val="22"/>
        </w:rPr>
      </w:pPr>
    </w:p>
    <w:p w14:paraId="24E3623E" w14:textId="423C99B9" w:rsidR="00F07255" w:rsidRDefault="00F07255" w:rsidP="00FD50B6">
      <w:pPr>
        <w:jc w:val="center"/>
        <w:rPr>
          <w:rFonts w:ascii="Arial" w:eastAsia="Arial" w:hAnsi="Arial" w:cs="Arial"/>
          <w:b/>
          <w:color w:val="000000"/>
          <w:sz w:val="22"/>
          <w:szCs w:val="22"/>
        </w:rPr>
      </w:pPr>
    </w:p>
    <w:p w14:paraId="29E226B3" w14:textId="63F3685B" w:rsidR="00F07255" w:rsidRDefault="00F07255" w:rsidP="00FD50B6">
      <w:pPr>
        <w:jc w:val="center"/>
        <w:rPr>
          <w:rFonts w:ascii="Arial" w:eastAsia="Arial" w:hAnsi="Arial" w:cs="Arial"/>
          <w:b/>
          <w:color w:val="000000"/>
          <w:sz w:val="22"/>
          <w:szCs w:val="22"/>
        </w:rPr>
      </w:pPr>
    </w:p>
    <w:p w14:paraId="0BF76844" w14:textId="2D67C030" w:rsidR="00F07255" w:rsidRDefault="00F07255" w:rsidP="00FD50B6">
      <w:pPr>
        <w:jc w:val="center"/>
        <w:rPr>
          <w:rFonts w:ascii="Arial" w:eastAsia="Arial" w:hAnsi="Arial" w:cs="Arial"/>
          <w:b/>
          <w:color w:val="000000"/>
          <w:sz w:val="22"/>
          <w:szCs w:val="22"/>
        </w:rPr>
      </w:pPr>
    </w:p>
    <w:p w14:paraId="0044AFDB" w14:textId="4E3A19EA" w:rsidR="00F07255" w:rsidRDefault="00F07255" w:rsidP="00FD50B6">
      <w:pPr>
        <w:jc w:val="center"/>
        <w:rPr>
          <w:rFonts w:ascii="Arial" w:eastAsia="Arial" w:hAnsi="Arial" w:cs="Arial"/>
          <w:b/>
          <w:color w:val="000000"/>
          <w:sz w:val="22"/>
          <w:szCs w:val="22"/>
        </w:rPr>
      </w:pPr>
    </w:p>
    <w:p w14:paraId="26010C49" w14:textId="348EF21C" w:rsidR="005514B2" w:rsidRDefault="005514B2" w:rsidP="00FD50B6">
      <w:pPr>
        <w:jc w:val="center"/>
        <w:rPr>
          <w:rFonts w:ascii="Arial" w:eastAsia="Arial" w:hAnsi="Arial" w:cs="Arial"/>
          <w:b/>
          <w:color w:val="000000"/>
          <w:sz w:val="22"/>
          <w:szCs w:val="22"/>
        </w:rPr>
      </w:pPr>
    </w:p>
    <w:p w14:paraId="6AEAF52F" w14:textId="52CD042F" w:rsidR="00FD50B6" w:rsidRDefault="00FD50B6" w:rsidP="00FD50B6">
      <w:pPr>
        <w:jc w:val="center"/>
        <w:rPr>
          <w:rFonts w:ascii="Arial" w:eastAsia="Arial" w:hAnsi="Arial" w:cs="Arial"/>
          <w:b/>
          <w:color w:val="000000"/>
          <w:sz w:val="22"/>
          <w:szCs w:val="22"/>
        </w:rPr>
      </w:pPr>
    </w:p>
    <w:p w14:paraId="1E265F82" w14:textId="412ACF4D" w:rsidR="00FD50B6" w:rsidRDefault="00FD50B6" w:rsidP="00FD50B6">
      <w:pPr>
        <w:jc w:val="center"/>
        <w:rPr>
          <w:rFonts w:ascii="Arial" w:eastAsia="Arial" w:hAnsi="Arial" w:cs="Arial"/>
          <w:b/>
          <w:color w:val="000000"/>
          <w:sz w:val="22"/>
          <w:szCs w:val="22"/>
        </w:rPr>
      </w:pPr>
    </w:p>
    <w:p w14:paraId="225F84FB" w14:textId="457D5A04" w:rsidR="00FD50B6" w:rsidRDefault="00FD50B6" w:rsidP="00FD50B6">
      <w:pPr>
        <w:jc w:val="center"/>
        <w:rPr>
          <w:rFonts w:ascii="Arial" w:eastAsia="Arial" w:hAnsi="Arial" w:cs="Arial"/>
          <w:b/>
          <w:color w:val="000000"/>
          <w:sz w:val="22"/>
          <w:szCs w:val="22"/>
        </w:rPr>
      </w:pPr>
    </w:p>
    <w:p w14:paraId="74F31435" w14:textId="77777777" w:rsidR="00FD50B6" w:rsidRDefault="00FD50B6" w:rsidP="00FD50B6">
      <w:pPr>
        <w:jc w:val="center"/>
        <w:rPr>
          <w:rFonts w:ascii="Arial" w:eastAsia="Arial" w:hAnsi="Arial" w:cs="Arial"/>
          <w:b/>
          <w:color w:val="000000"/>
          <w:sz w:val="22"/>
          <w:szCs w:val="22"/>
        </w:rPr>
      </w:pPr>
    </w:p>
    <w:p w14:paraId="3A392EA4" w14:textId="3BAEA290" w:rsidR="00F07255" w:rsidRDefault="00F07255" w:rsidP="00FD50B6">
      <w:pPr>
        <w:jc w:val="center"/>
        <w:rPr>
          <w:rFonts w:ascii="Arial" w:eastAsia="Arial" w:hAnsi="Arial" w:cs="Arial"/>
          <w:b/>
          <w:color w:val="000000"/>
          <w:sz w:val="22"/>
          <w:szCs w:val="22"/>
        </w:rPr>
      </w:pPr>
    </w:p>
    <w:p w14:paraId="359F477A" w14:textId="3A85F301" w:rsidR="00410B7B" w:rsidRDefault="00410B7B" w:rsidP="00FD50B6">
      <w:pPr>
        <w:jc w:val="center"/>
        <w:rPr>
          <w:rFonts w:ascii="Arial" w:eastAsia="Arial" w:hAnsi="Arial" w:cs="Arial"/>
          <w:b/>
          <w:color w:val="000000"/>
          <w:sz w:val="22"/>
          <w:szCs w:val="22"/>
        </w:rPr>
      </w:pPr>
    </w:p>
    <w:p w14:paraId="3FC8457B" w14:textId="011E4A8B" w:rsidR="00410B7B" w:rsidRDefault="00410B7B" w:rsidP="00FD50B6">
      <w:pPr>
        <w:jc w:val="center"/>
        <w:rPr>
          <w:rFonts w:ascii="Arial" w:eastAsia="Arial" w:hAnsi="Arial" w:cs="Arial"/>
          <w:b/>
          <w:color w:val="000000"/>
          <w:sz w:val="22"/>
          <w:szCs w:val="22"/>
        </w:rPr>
      </w:pPr>
    </w:p>
    <w:p w14:paraId="021E5539" w14:textId="60B80AF4" w:rsidR="00410B7B" w:rsidRDefault="00410B7B" w:rsidP="00FD50B6">
      <w:pPr>
        <w:jc w:val="center"/>
        <w:rPr>
          <w:rFonts w:ascii="Arial" w:eastAsia="Arial" w:hAnsi="Arial" w:cs="Arial"/>
          <w:b/>
          <w:color w:val="000000"/>
          <w:sz w:val="22"/>
          <w:szCs w:val="22"/>
        </w:rPr>
      </w:pPr>
    </w:p>
    <w:p w14:paraId="0F890E2B" w14:textId="17F1327C" w:rsidR="00410B7B" w:rsidRDefault="00410B7B" w:rsidP="00FD50B6">
      <w:pPr>
        <w:jc w:val="center"/>
        <w:rPr>
          <w:rFonts w:ascii="Arial" w:eastAsia="Arial" w:hAnsi="Arial" w:cs="Arial"/>
          <w:b/>
          <w:color w:val="000000"/>
          <w:sz w:val="22"/>
          <w:szCs w:val="22"/>
        </w:rPr>
      </w:pPr>
    </w:p>
    <w:p w14:paraId="1B2A6EA1" w14:textId="45E2D714" w:rsidR="00410B7B" w:rsidRDefault="00410B7B" w:rsidP="00FD50B6">
      <w:pPr>
        <w:jc w:val="center"/>
        <w:rPr>
          <w:rFonts w:ascii="Arial" w:eastAsia="Arial" w:hAnsi="Arial" w:cs="Arial"/>
          <w:b/>
          <w:color w:val="000000"/>
          <w:sz w:val="22"/>
          <w:szCs w:val="22"/>
        </w:rPr>
      </w:pPr>
    </w:p>
    <w:p w14:paraId="31A92AFF" w14:textId="2D4519D1" w:rsidR="005514B2" w:rsidRPr="007D5767" w:rsidRDefault="005514B2" w:rsidP="00FD50B6">
      <w:pPr>
        <w:jc w:val="center"/>
        <w:rPr>
          <w:rFonts w:ascii="Arial" w:eastAsia="Times New Roman" w:hAnsi="Arial" w:cs="Arial"/>
          <w:lang w:eastAsia="es-CO"/>
        </w:rPr>
      </w:pPr>
      <w:r w:rsidRPr="007D5767">
        <w:rPr>
          <w:rFonts w:ascii="Arial" w:eastAsia="Times New Roman" w:hAnsi="Arial" w:cs="Arial"/>
          <w:b/>
          <w:bCs/>
          <w:lang w:eastAsia="es-CO"/>
        </w:rPr>
        <w:lastRenderedPageBreak/>
        <w:t xml:space="preserve">PROYECTO DE LEY ESTATUTARIA </w:t>
      </w:r>
      <w:r w:rsidR="002A0018">
        <w:rPr>
          <w:rFonts w:ascii="Arial" w:eastAsia="Times New Roman" w:hAnsi="Arial" w:cs="Arial"/>
          <w:b/>
          <w:bCs/>
          <w:lang w:eastAsia="es-CO"/>
        </w:rPr>
        <w:t xml:space="preserve"> 284 </w:t>
      </w:r>
      <w:r w:rsidRPr="007D5767">
        <w:rPr>
          <w:rFonts w:ascii="Arial" w:eastAsia="Times New Roman" w:hAnsi="Arial" w:cs="Arial"/>
          <w:b/>
          <w:bCs/>
          <w:lang w:eastAsia="es-CO"/>
        </w:rPr>
        <w:t>DE 2022</w:t>
      </w:r>
    </w:p>
    <w:p w14:paraId="41E33AB9" w14:textId="77777777" w:rsidR="005514B2" w:rsidRPr="005514B2" w:rsidRDefault="005514B2" w:rsidP="00FD50B6">
      <w:pPr>
        <w:jc w:val="center"/>
        <w:rPr>
          <w:rFonts w:ascii="Arial" w:eastAsia="Times New Roman" w:hAnsi="Arial" w:cs="Arial"/>
          <w:sz w:val="22"/>
          <w:szCs w:val="22"/>
          <w:lang w:eastAsia="es-CO"/>
        </w:rPr>
      </w:pPr>
      <w:r w:rsidRPr="005514B2">
        <w:rPr>
          <w:rFonts w:ascii="Arial" w:eastAsia="Times New Roman" w:hAnsi="Arial" w:cs="Arial"/>
          <w:b/>
          <w:bCs/>
          <w:sz w:val="22"/>
          <w:szCs w:val="22"/>
          <w:lang w:eastAsia="es-CO"/>
        </w:rPr>
        <w:t>CONGRESO DE LA REPÚBLICA</w:t>
      </w:r>
    </w:p>
    <w:p w14:paraId="4550ACFD" w14:textId="77777777" w:rsidR="005514B2" w:rsidRPr="00410B7B" w:rsidRDefault="005514B2" w:rsidP="00FD50B6">
      <w:pPr>
        <w:jc w:val="center"/>
        <w:rPr>
          <w:rFonts w:ascii="Arial" w:eastAsia="Times New Roman" w:hAnsi="Arial" w:cs="Arial"/>
          <w:b/>
          <w:bCs/>
          <w:i/>
          <w:iCs/>
          <w:sz w:val="22"/>
          <w:szCs w:val="22"/>
          <w:lang w:eastAsia="es-CO"/>
        </w:rPr>
      </w:pPr>
    </w:p>
    <w:p w14:paraId="43094153" w14:textId="4CFDC20C" w:rsidR="005514B2" w:rsidRPr="00410B7B" w:rsidRDefault="005514B2" w:rsidP="00FD50B6">
      <w:pPr>
        <w:jc w:val="center"/>
        <w:rPr>
          <w:rFonts w:ascii="Arial" w:eastAsia="Times New Roman" w:hAnsi="Arial" w:cs="Arial"/>
          <w:b/>
          <w:bCs/>
          <w:i/>
          <w:iCs/>
          <w:sz w:val="22"/>
          <w:szCs w:val="22"/>
          <w:lang w:eastAsia="es-CO"/>
        </w:rPr>
      </w:pPr>
      <w:r w:rsidRPr="00410B7B">
        <w:rPr>
          <w:rFonts w:ascii="Arial" w:eastAsia="Times New Roman" w:hAnsi="Arial" w:cs="Arial"/>
          <w:b/>
          <w:bCs/>
          <w:i/>
          <w:iCs/>
          <w:sz w:val="22"/>
          <w:szCs w:val="22"/>
          <w:lang w:eastAsia="es-CO"/>
        </w:rPr>
        <w:t xml:space="preserve">Por la cual se dictan disposiciones en materia de revocatoria del mandato, se derogan parcialmente los Títulos Segundo y tercero </w:t>
      </w:r>
      <w:r w:rsidR="00470AC7">
        <w:rPr>
          <w:rFonts w:ascii="Arial" w:eastAsia="Times New Roman" w:hAnsi="Arial" w:cs="Arial"/>
          <w:b/>
          <w:bCs/>
          <w:i/>
          <w:iCs/>
          <w:sz w:val="22"/>
          <w:szCs w:val="22"/>
          <w:lang w:eastAsia="es-CO"/>
        </w:rPr>
        <w:t xml:space="preserve">de </w:t>
      </w:r>
      <w:r w:rsidRPr="00410B7B">
        <w:rPr>
          <w:rFonts w:ascii="Arial" w:eastAsia="Times New Roman" w:hAnsi="Arial" w:cs="Arial"/>
          <w:b/>
          <w:bCs/>
          <w:i/>
          <w:iCs/>
          <w:sz w:val="22"/>
          <w:szCs w:val="22"/>
          <w:lang w:eastAsia="es-CO"/>
        </w:rPr>
        <w:t>la Ley 1757 de 2015 exclusivamente en lo relativo a revocatoria del mandato y se derogan los artículos 43, 44 y 45 de la Ley 1757 de 2015.</w:t>
      </w:r>
    </w:p>
    <w:p w14:paraId="551BD7B4" w14:textId="77777777" w:rsidR="005514B2" w:rsidRPr="005514B2" w:rsidRDefault="005514B2" w:rsidP="00FD50B6">
      <w:pPr>
        <w:jc w:val="both"/>
        <w:rPr>
          <w:rFonts w:ascii="Arial" w:eastAsia="Times New Roman" w:hAnsi="Arial" w:cs="Arial"/>
          <w:sz w:val="22"/>
          <w:szCs w:val="22"/>
          <w:lang w:eastAsia="es-CO"/>
        </w:rPr>
      </w:pPr>
    </w:p>
    <w:p w14:paraId="282F0A54" w14:textId="77777777" w:rsidR="005514B2" w:rsidRPr="005514B2" w:rsidRDefault="005514B2" w:rsidP="00FD50B6">
      <w:pPr>
        <w:jc w:val="center"/>
        <w:rPr>
          <w:rFonts w:ascii="Arial" w:eastAsia="Times New Roman" w:hAnsi="Arial" w:cs="Arial"/>
          <w:sz w:val="22"/>
          <w:szCs w:val="22"/>
          <w:lang w:eastAsia="es-CO"/>
        </w:rPr>
      </w:pPr>
      <w:r w:rsidRPr="005514B2">
        <w:rPr>
          <w:rFonts w:ascii="Arial" w:eastAsia="Times New Roman" w:hAnsi="Arial" w:cs="Arial"/>
          <w:b/>
          <w:bCs/>
          <w:sz w:val="22"/>
          <w:szCs w:val="22"/>
          <w:lang w:eastAsia="es-CO"/>
        </w:rPr>
        <w:t>EL CONGRESO DE COLOMBIA</w:t>
      </w:r>
    </w:p>
    <w:p w14:paraId="2FAC0E9C" w14:textId="77777777" w:rsidR="005514B2" w:rsidRPr="005514B2" w:rsidRDefault="005514B2" w:rsidP="00FD50B6">
      <w:pPr>
        <w:jc w:val="center"/>
        <w:rPr>
          <w:rFonts w:ascii="Arial" w:eastAsia="Times New Roman" w:hAnsi="Arial" w:cs="Arial"/>
          <w:b/>
          <w:bCs/>
          <w:sz w:val="22"/>
          <w:szCs w:val="22"/>
          <w:lang w:eastAsia="es-CO"/>
        </w:rPr>
      </w:pPr>
      <w:r w:rsidRPr="005514B2">
        <w:rPr>
          <w:rFonts w:ascii="Arial" w:eastAsia="Times New Roman" w:hAnsi="Arial" w:cs="Arial"/>
          <w:b/>
          <w:bCs/>
          <w:sz w:val="22"/>
          <w:szCs w:val="22"/>
          <w:lang w:eastAsia="es-CO"/>
        </w:rPr>
        <w:t>DECRETA:</w:t>
      </w:r>
    </w:p>
    <w:p w14:paraId="76B94532" w14:textId="77777777" w:rsidR="005514B2" w:rsidRPr="005514B2" w:rsidRDefault="005514B2" w:rsidP="00FD50B6">
      <w:pPr>
        <w:jc w:val="center"/>
        <w:rPr>
          <w:rFonts w:ascii="Arial" w:eastAsia="Times New Roman" w:hAnsi="Arial" w:cs="Arial"/>
          <w:b/>
          <w:bCs/>
          <w:sz w:val="22"/>
          <w:szCs w:val="22"/>
          <w:lang w:eastAsia="es-CO"/>
        </w:rPr>
      </w:pPr>
    </w:p>
    <w:p w14:paraId="3CA076CA" w14:textId="77777777" w:rsidR="005514B2" w:rsidRPr="005514B2" w:rsidRDefault="005514B2" w:rsidP="00FD50B6">
      <w:pPr>
        <w:jc w:val="center"/>
        <w:rPr>
          <w:rFonts w:ascii="Arial" w:eastAsia="Times New Roman" w:hAnsi="Arial" w:cs="Arial"/>
          <w:sz w:val="22"/>
          <w:szCs w:val="22"/>
          <w:lang w:eastAsia="es-CO"/>
        </w:rPr>
      </w:pPr>
    </w:p>
    <w:p w14:paraId="72FA0550" w14:textId="77777777" w:rsidR="005514B2" w:rsidRPr="005514B2" w:rsidRDefault="005514B2" w:rsidP="00FD50B6">
      <w:pPr>
        <w:jc w:val="center"/>
        <w:rPr>
          <w:rFonts w:ascii="Arial" w:eastAsia="Times New Roman" w:hAnsi="Arial" w:cs="Arial"/>
          <w:sz w:val="22"/>
          <w:szCs w:val="22"/>
          <w:lang w:eastAsia="es-CO"/>
        </w:rPr>
      </w:pPr>
      <w:bookmarkStart w:id="1" w:name="TÍTULO_I"/>
      <w:r w:rsidRPr="005514B2">
        <w:rPr>
          <w:rFonts w:ascii="Arial" w:eastAsia="Times New Roman" w:hAnsi="Arial" w:cs="Arial"/>
          <w:b/>
          <w:bCs/>
          <w:sz w:val="22"/>
          <w:szCs w:val="22"/>
          <w:lang w:eastAsia="es-CO"/>
        </w:rPr>
        <w:t>TÍTULO I.</w:t>
      </w:r>
      <w:bookmarkEnd w:id="1"/>
    </w:p>
    <w:p w14:paraId="7CAAB769" w14:textId="77777777" w:rsidR="005514B2" w:rsidRPr="005514B2" w:rsidRDefault="005514B2" w:rsidP="00FD50B6">
      <w:pPr>
        <w:jc w:val="center"/>
        <w:rPr>
          <w:rFonts w:ascii="Arial" w:eastAsia="Times New Roman" w:hAnsi="Arial" w:cs="Arial"/>
          <w:b/>
          <w:bCs/>
          <w:sz w:val="22"/>
          <w:szCs w:val="22"/>
          <w:lang w:eastAsia="es-CO"/>
        </w:rPr>
      </w:pPr>
      <w:r w:rsidRPr="005514B2">
        <w:rPr>
          <w:rFonts w:ascii="Arial" w:eastAsia="Times New Roman" w:hAnsi="Arial" w:cs="Arial"/>
          <w:b/>
          <w:bCs/>
          <w:sz w:val="22"/>
          <w:szCs w:val="22"/>
          <w:lang w:eastAsia="es-CO"/>
        </w:rPr>
        <w:t>OBJETO.</w:t>
      </w:r>
    </w:p>
    <w:p w14:paraId="3C4B1FF8" w14:textId="77777777" w:rsidR="005514B2" w:rsidRPr="005514B2" w:rsidRDefault="005514B2" w:rsidP="00FD50B6">
      <w:pPr>
        <w:jc w:val="center"/>
        <w:rPr>
          <w:rFonts w:ascii="Arial" w:eastAsia="Times New Roman" w:hAnsi="Arial" w:cs="Arial"/>
          <w:sz w:val="22"/>
          <w:szCs w:val="22"/>
          <w:lang w:eastAsia="es-CO"/>
        </w:rPr>
      </w:pPr>
    </w:p>
    <w:p w14:paraId="29164B6E"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b/>
          <w:bCs/>
          <w:sz w:val="22"/>
          <w:szCs w:val="22"/>
          <w:lang w:eastAsia="es-CO"/>
        </w:rPr>
        <w:t>ARTÍCULO 1. OBJETO.</w:t>
      </w:r>
      <w:r w:rsidRPr="005514B2">
        <w:rPr>
          <w:rFonts w:ascii="Arial" w:eastAsia="Times New Roman" w:hAnsi="Arial" w:cs="Arial"/>
          <w:sz w:val="22"/>
          <w:szCs w:val="22"/>
          <w:lang w:eastAsia="es-CO"/>
        </w:rPr>
        <w:t xml:space="preserve"> El objeto de la presente ley es promover, proteger y garantizar la revocatoria del mandato como </w:t>
      </w:r>
      <w:r w:rsidRPr="005514B2">
        <w:rPr>
          <w:rFonts w:ascii="Arial" w:hAnsi="Arial" w:cs="Arial"/>
          <w:color w:val="333333"/>
          <w:sz w:val="22"/>
          <w:szCs w:val="22"/>
          <w:shd w:val="clear" w:color="auto" w:fill="FFFFFF"/>
        </w:rPr>
        <w:t> derecho político, por medio del cual los ciudadanos dan por terminado el mandato que le han conferido a un gobernador o a un alcalde.</w:t>
      </w:r>
    </w:p>
    <w:p w14:paraId="575888BC" w14:textId="77777777" w:rsidR="005514B2" w:rsidRPr="005514B2" w:rsidRDefault="005514B2" w:rsidP="00FD50B6">
      <w:pPr>
        <w:jc w:val="both"/>
        <w:rPr>
          <w:rFonts w:ascii="Arial" w:eastAsia="Times New Roman" w:hAnsi="Arial" w:cs="Arial"/>
          <w:sz w:val="22"/>
          <w:szCs w:val="22"/>
          <w:lang w:eastAsia="es-CO"/>
        </w:rPr>
      </w:pPr>
    </w:p>
    <w:p w14:paraId="7A8282F6"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La presente ley regula la revocatoria del mandato y establece las normas fundamentales por la que se regirá dicho mecanismo de participación democrática.</w:t>
      </w:r>
    </w:p>
    <w:p w14:paraId="7BE7226E" w14:textId="77777777" w:rsidR="005514B2" w:rsidRPr="005514B2" w:rsidRDefault="005514B2" w:rsidP="00FD50B6">
      <w:pPr>
        <w:jc w:val="both"/>
        <w:rPr>
          <w:rFonts w:ascii="Arial" w:eastAsia="Times New Roman" w:hAnsi="Arial" w:cs="Arial"/>
          <w:sz w:val="22"/>
          <w:szCs w:val="22"/>
          <w:lang w:eastAsia="es-CO"/>
        </w:rPr>
      </w:pPr>
    </w:p>
    <w:p w14:paraId="6D20DAF5" w14:textId="77777777" w:rsidR="005514B2" w:rsidRPr="005514B2" w:rsidRDefault="005514B2" w:rsidP="00FD50B6">
      <w:pPr>
        <w:jc w:val="both"/>
        <w:rPr>
          <w:rFonts w:ascii="Arial" w:hAnsi="Arial" w:cs="Arial"/>
          <w:sz w:val="22"/>
          <w:szCs w:val="22"/>
        </w:rPr>
      </w:pPr>
      <w:bookmarkStart w:id="2" w:name="2"/>
      <w:r w:rsidRPr="005514B2">
        <w:rPr>
          <w:rFonts w:ascii="Arial" w:eastAsia="Times New Roman" w:hAnsi="Arial" w:cs="Arial"/>
          <w:b/>
          <w:bCs/>
          <w:sz w:val="22"/>
          <w:szCs w:val="22"/>
          <w:lang w:eastAsia="es-CO"/>
        </w:rPr>
        <w:t>ARTÍCULO 2.  PRINCIPIOS.</w:t>
      </w:r>
      <w:bookmarkEnd w:id="2"/>
      <w:r w:rsidRPr="005514B2">
        <w:rPr>
          <w:rFonts w:ascii="Arial" w:eastAsia="Times New Roman" w:hAnsi="Arial" w:cs="Arial"/>
          <w:sz w:val="22"/>
          <w:szCs w:val="22"/>
          <w:lang w:eastAsia="es-CO"/>
        </w:rPr>
        <w:t> </w:t>
      </w:r>
      <w:r w:rsidRPr="005514B2">
        <w:rPr>
          <w:rFonts w:ascii="Arial" w:hAnsi="Arial" w:cs="Arial"/>
          <w:sz w:val="22"/>
          <w:szCs w:val="22"/>
        </w:rPr>
        <w:t xml:space="preserve">Esta ley tiene como objetivos proteger, promover y garantizar la efectividad y el libre ejercicio de la  revocatoria del mandato y su aplicación tendrá como fundamento los siguientes principios: </w:t>
      </w:r>
    </w:p>
    <w:p w14:paraId="207CD2BB" w14:textId="77777777" w:rsidR="005514B2" w:rsidRPr="005514B2" w:rsidRDefault="005514B2" w:rsidP="00FD50B6">
      <w:pPr>
        <w:jc w:val="both"/>
        <w:rPr>
          <w:rFonts w:ascii="Arial" w:hAnsi="Arial" w:cs="Arial"/>
          <w:sz w:val="22"/>
          <w:szCs w:val="22"/>
        </w:rPr>
      </w:pPr>
    </w:p>
    <w:p w14:paraId="6FAD0ECC" w14:textId="77777777" w:rsidR="005514B2" w:rsidRPr="005514B2" w:rsidRDefault="005514B2" w:rsidP="00FD50B6">
      <w:pPr>
        <w:jc w:val="both"/>
        <w:rPr>
          <w:rFonts w:ascii="Arial" w:hAnsi="Arial" w:cs="Arial"/>
          <w:sz w:val="22"/>
          <w:szCs w:val="22"/>
          <w:shd w:val="clear" w:color="auto" w:fill="FFFFFF"/>
        </w:rPr>
      </w:pPr>
      <w:r w:rsidRPr="005514B2">
        <w:rPr>
          <w:rFonts w:ascii="Arial" w:hAnsi="Arial" w:cs="Arial"/>
          <w:b/>
          <w:bCs/>
          <w:sz w:val="22"/>
          <w:szCs w:val="22"/>
        </w:rPr>
        <w:t xml:space="preserve">Prohibición de exceso ritual manifiesto: </w:t>
      </w:r>
      <w:r w:rsidRPr="005514B2">
        <w:rPr>
          <w:rFonts w:ascii="Arial" w:hAnsi="Arial" w:cs="Arial"/>
          <w:sz w:val="22"/>
          <w:szCs w:val="22"/>
        </w:rPr>
        <w:t>Las autoridades vinculadas al trámite de revocatoria no podrán</w:t>
      </w:r>
      <w:r w:rsidRPr="005514B2">
        <w:rPr>
          <w:rFonts w:ascii="Arial" w:hAnsi="Arial" w:cs="Arial"/>
          <w:b/>
          <w:bCs/>
          <w:sz w:val="22"/>
          <w:szCs w:val="22"/>
        </w:rPr>
        <w:t xml:space="preserve"> </w:t>
      </w:r>
      <w:r w:rsidRPr="005514B2">
        <w:rPr>
          <w:rFonts w:ascii="Arial" w:hAnsi="Arial" w:cs="Arial"/>
          <w:sz w:val="22"/>
          <w:szCs w:val="22"/>
          <w:shd w:val="clear" w:color="auto" w:fill="FFFFFF"/>
        </w:rPr>
        <w:t xml:space="preserve">entorpecer la realización de las garantías sustanciales de la revocatoria del mandato, so pretexto de cumplir con las ritualidades propias del trámite. En tal sentido, los funcionarios, frente a las actuaciones del comité promotor de la revocatoria y del promotor de la revocatoria, evitarán el excesivo apego a las previsiones legales de forma que terminen obstaculizando la materialización de los derechos sustanciales. </w:t>
      </w:r>
    </w:p>
    <w:p w14:paraId="5D1D9128" w14:textId="77777777" w:rsidR="005514B2" w:rsidRPr="005514B2" w:rsidRDefault="005514B2" w:rsidP="00FD50B6">
      <w:pPr>
        <w:jc w:val="both"/>
        <w:rPr>
          <w:rFonts w:ascii="Arial" w:hAnsi="Arial" w:cs="Arial"/>
          <w:sz w:val="22"/>
          <w:szCs w:val="22"/>
          <w:shd w:val="clear" w:color="auto" w:fill="FFFFFF"/>
        </w:rPr>
      </w:pPr>
    </w:p>
    <w:p w14:paraId="52569ED8" w14:textId="77777777" w:rsidR="005514B2" w:rsidRPr="005514B2" w:rsidRDefault="005514B2" w:rsidP="00FD50B6">
      <w:pPr>
        <w:jc w:val="both"/>
        <w:rPr>
          <w:rFonts w:ascii="Arial" w:hAnsi="Arial" w:cs="Arial"/>
          <w:sz w:val="22"/>
          <w:szCs w:val="22"/>
          <w:shd w:val="clear" w:color="auto" w:fill="FFFFFF"/>
        </w:rPr>
      </w:pPr>
      <w:r w:rsidRPr="005514B2">
        <w:rPr>
          <w:rFonts w:ascii="Arial" w:hAnsi="Arial" w:cs="Arial"/>
          <w:b/>
          <w:bCs/>
          <w:sz w:val="22"/>
          <w:szCs w:val="22"/>
        </w:rPr>
        <w:t xml:space="preserve">Buena fe de los promotores y los comités: </w:t>
      </w:r>
      <w:r w:rsidRPr="005514B2">
        <w:rPr>
          <w:rFonts w:ascii="Arial" w:hAnsi="Arial" w:cs="Arial"/>
          <w:sz w:val="22"/>
          <w:szCs w:val="22"/>
          <w:shd w:val="clear" w:color="auto" w:fill="FFFFFF"/>
        </w:rPr>
        <w:t xml:space="preserve">Las autoridades deberán confiar en las afirmaciones de los ciudadanos si no se colige razón alguna para dudar de su veracidad. Dentro del trámite se presumirá la buena del promotor de la revocatoria y del comité promotor de la revocatoria. </w:t>
      </w:r>
    </w:p>
    <w:p w14:paraId="6018B336" w14:textId="77777777" w:rsidR="005514B2" w:rsidRPr="005514B2" w:rsidRDefault="005514B2" w:rsidP="00FD50B6">
      <w:pPr>
        <w:jc w:val="both"/>
        <w:rPr>
          <w:rFonts w:ascii="Arial" w:hAnsi="Arial" w:cs="Arial"/>
          <w:b/>
          <w:bCs/>
          <w:sz w:val="22"/>
          <w:szCs w:val="22"/>
        </w:rPr>
      </w:pPr>
    </w:p>
    <w:p w14:paraId="2EA00A4A" w14:textId="77777777" w:rsidR="005514B2" w:rsidRPr="005514B2" w:rsidRDefault="005514B2" w:rsidP="00FD50B6">
      <w:pPr>
        <w:jc w:val="both"/>
        <w:rPr>
          <w:rFonts w:ascii="Arial" w:hAnsi="Arial" w:cs="Arial"/>
          <w:sz w:val="22"/>
          <w:szCs w:val="22"/>
        </w:rPr>
      </w:pPr>
      <w:r w:rsidRPr="005514B2">
        <w:rPr>
          <w:rFonts w:ascii="Arial" w:hAnsi="Arial" w:cs="Arial"/>
          <w:b/>
          <w:bCs/>
          <w:sz w:val="22"/>
          <w:szCs w:val="22"/>
        </w:rPr>
        <w:t xml:space="preserve">Materialidad: </w:t>
      </w:r>
      <w:r w:rsidRPr="005514B2">
        <w:rPr>
          <w:rFonts w:ascii="Arial" w:hAnsi="Arial" w:cs="Arial"/>
          <w:sz w:val="22"/>
          <w:szCs w:val="22"/>
        </w:rPr>
        <w:t>Las autoridades en los procesos de verificación propenderán por la aplicación del principio de materialidad, por lo que solo se harán requerimientos o anulaciones sobre</w:t>
      </w:r>
      <w:r w:rsidRPr="005514B2">
        <w:rPr>
          <w:rFonts w:ascii="Arial" w:hAnsi="Arial" w:cs="Arial"/>
          <w:b/>
          <w:bCs/>
          <w:sz w:val="22"/>
          <w:szCs w:val="22"/>
        </w:rPr>
        <w:t xml:space="preserve"> </w:t>
      </w:r>
      <w:r w:rsidRPr="005514B2">
        <w:rPr>
          <w:rFonts w:ascii="Arial" w:hAnsi="Arial" w:cs="Arial"/>
          <w:sz w:val="22"/>
          <w:szCs w:val="22"/>
        </w:rPr>
        <w:t xml:space="preserve">información en la que su omisión, expresión inadecuada o ensombrecimiento podría esperarse razonablemente que influya sobre las decisiones que los intervinientes debieron haber tomado con base en ella. </w:t>
      </w:r>
    </w:p>
    <w:p w14:paraId="4CB79365" w14:textId="77777777" w:rsidR="005514B2" w:rsidRPr="005514B2" w:rsidRDefault="005514B2" w:rsidP="00FD50B6">
      <w:pPr>
        <w:jc w:val="both"/>
        <w:rPr>
          <w:rFonts w:ascii="Arial" w:hAnsi="Arial" w:cs="Arial"/>
          <w:sz w:val="22"/>
          <w:szCs w:val="22"/>
        </w:rPr>
      </w:pPr>
    </w:p>
    <w:p w14:paraId="399E73B7" w14:textId="77777777" w:rsidR="005514B2" w:rsidRPr="005514B2" w:rsidRDefault="005514B2" w:rsidP="00FD50B6">
      <w:pPr>
        <w:pStyle w:val="cuadrculamedia1-nfasis21"/>
        <w:shd w:val="clear" w:color="auto" w:fill="FFFFFF"/>
        <w:spacing w:before="0" w:beforeAutospacing="0" w:after="0" w:afterAutospacing="0"/>
        <w:ind w:right="51"/>
        <w:jc w:val="both"/>
        <w:rPr>
          <w:rFonts w:ascii="Arial" w:hAnsi="Arial" w:cs="Arial"/>
          <w:sz w:val="22"/>
          <w:szCs w:val="22"/>
          <w:lang w:val="es-ES_tradnl"/>
        </w:rPr>
      </w:pPr>
      <w:r w:rsidRPr="005514B2">
        <w:rPr>
          <w:rFonts w:ascii="Arial" w:hAnsi="Arial" w:cs="Arial"/>
          <w:b/>
          <w:bCs/>
          <w:sz w:val="22"/>
          <w:szCs w:val="22"/>
        </w:rPr>
        <w:t xml:space="preserve">Igualdad de armas: </w:t>
      </w:r>
      <w:r w:rsidRPr="005514B2">
        <w:rPr>
          <w:rFonts w:ascii="Arial" w:hAnsi="Arial" w:cs="Arial"/>
          <w:sz w:val="22"/>
          <w:szCs w:val="22"/>
        </w:rPr>
        <w:t xml:space="preserve">Tanto el alcalde o gobernador objeto de la revocatoria como el comité de promotores de la revocatoria y el promotor de la revocatoria deben contar </w:t>
      </w:r>
      <w:r w:rsidRPr="005514B2">
        <w:rPr>
          <w:rFonts w:ascii="Arial" w:hAnsi="Arial" w:cs="Arial"/>
          <w:sz w:val="22"/>
          <w:szCs w:val="22"/>
          <w:lang w:val="es-ES_tradnl"/>
        </w:rPr>
        <w:t xml:space="preserve">con medios de promoción política homogéneos sobre su postura frente a la revocatoria, de tal forma que gocen de las mismas posibilidades y cargas. </w:t>
      </w:r>
    </w:p>
    <w:p w14:paraId="0ECA0E26" w14:textId="77777777" w:rsidR="005514B2" w:rsidRPr="005514B2" w:rsidRDefault="005514B2" w:rsidP="00FD50B6">
      <w:pPr>
        <w:pStyle w:val="cuadrculamedia1-nfasis21"/>
        <w:shd w:val="clear" w:color="auto" w:fill="FFFFFF"/>
        <w:spacing w:before="0" w:beforeAutospacing="0" w:after="0" w:afterAutospacing="0"/>
        <w:ind w:right="51"/>
        <w:jc w:val="both"/>
        <w:rPr>
          <w:rFonts w:ascii="Arial" w:hAnsi="Arial" w:cs="Arial"/>
          <w:sz w:val="22"/>
          <w:szCs w:val="22"/>
        </w:rPr>
      </w:pPr>
    </w:p>
    <w:p w14:paraId="788D7309" w14:textId="77777777" w:rsidR="005514B2" w:rsidRPr="005514B2" w:rsidRDefault="005514B2" w:rsidP="00FD50B6">
      <w:pPr>
        <w:jc w:val="both"/>
        <w:rPr>
          <w:rFonts w:ascii="Arial" w:hAnsi="Arial" w:cs="Arial"/>
          <w:bCs/>
          <w:sz w:val="22"/>
          <w:szCs w:val="22"/>
          <w:shd w:val="clear" w:color="auto" w:fill="FFFFFF"/>
        </w:rPr>
      </w:pPr>
      <w:bookmarkStart w:id="3" w:name="3"/>
      <w:r w:rsidRPr="005514B2">
        <w:rPr>
          <w:rFonts w:ascii="Arial" w:eastAsia="Times New Roman" w:hAnsi="Arial" w:cs="Arial"/>
          <w:b/>
          <w:bCs/>
          <w:sz w:val="22"/>
          <w:szCs w:val="22"/>
          <w:lang w:eastAsia="es-CO"/>
        </w:rPr>
        <w:t>ARTÍCULO 3. ORIGEN Y MOTIVACIÓN.</w:t>
      </w:r>
      <w:bookmarkEnd w:id="3"/>
      <w:r w:rsidRPr="005514B2">
        <w:rPr>
          <w:rFonts w:ascii="Arial" w:eastAsia="Times New Roman" w:hAnsi="Arial" w:cs="Arial"/>
          <w:sz w:val="22"/>
          <w:szCs w:val="22"/>
          <w:lang w:eastAsia="es-CO"/>
        </w:rPr>
        <w:t xml:space="preserve"> La revocatoria del mandado es de origen popular y es promovida o presentada directamente mediante solicitud avalada por firmas </w:t>
      </w:r>
      <w:r w:rsidRPr="005514B2">
        <w:rPr>
          <w:rFonts w:ascii="Arial" w:eastAsia="Times New Roman" w:hAnsi="Arial" w:cs="Arial"/>
          <w:sz w:val="22"/>
          <w:szCs w:val="22"/>
          <w:lang w:eastAsia="es-CO"/>
        </w:rPr>
        <w:lastRenderedPageBreak/>
        <w:t xml:space="preserve">ciudadanas. </w:t>
      </w:r>
      <w:r w:rsidRPr="005514B2">
        <w:rPr>
          <w:rFonts w:ascii="Arial" w:hAnsi="Arial" w:cs="Arial"/>
          <w:bCs/>
          <w:sz w:val="22"/>
          <w:szCs w:val="22"/>
          <w:shd w:val="clear" w:color="auto" w:fill="FFFFFF"/>
        </w:rPr>
        <w:t>El formulario de solicitud de convocatoria a la votación para la revocatoria, deberá contener las razones que la fundamentan, por la insatisfacción general de la ciudadanía o por el incumplimiento del programa de Gobierno.</w:t>
      </w:r>
    </w:p>
    <w:p w14:paraId="6583190D" w14:textId="77777777" w:rsidR="005514B2" w:rsidRPr="005514B2" w:rsidRDefault="005514B2" w:rsidP="00FD50B6">
      <w:pPr>
        <w:jc w:val="both"/>
        <w:rPr>
          <w:rFonts w:ascii="Arial" w:hAnsi="Arial" w:cs="Arial"/>
          <w:bCs/>
          <w:sz w:val="22"/>
          <w:szCs w:val="22"/>
          <w:shd w:val="clear" w:color="auto" w:fill="FFFFFF"/>
        </w:rPr>
      </w:pPr>
    </w:p>
    <w:p w14:paraId="7165006E" w14:textId="77777777" w:rsidR="005514B2" w:rsidRPr="005514B2" w:rsidRDefault="005514B2" w:rsidP="00FD50B6">
      <w:pPr>
        <w:jc w:val="both"/>
        <w:rPr>
          <w:rFonts w:ascii="Arial" w:eastAsia="Times New Roman" w:hAnsi="Arial" w:cs="Arial"/>
          <w:sz w:val="22"/>
          <w:szCs w:val="22"/>
          <w:lang w:eastAsia="es-CO"/>
        </w:rPr>
      </w:pPr>
      <w:bookmarkStart w:id="4" w:name="5"/>
      <w:r w:rsidRPr="005514B2">
        <w:rPr>
          <w:rFonts w:ascii="Arial" w:eastAsia="Times New Roman" w:hAnsi="Arial" w:cs="Arial"/>
          <w:b/>
          <w:bCs/>
          <w:sz w:val="22"/>
          <w:szCs w:val="22"/>
          <w:lang w:eastAsia="es-CO"/>
        </w:rPr>
        <w:t>ARTÍCULO 4. EL PROMOTOR Y EL COMITÉ PROMOTOR.</w:t>
      </w:r>
      <w:bookmarkEnd w:id="4"/>
      <w:r w:rsidRPr="005514B2">
        <w:rPr>
          <w:rFonts w:ascii="Arial" w:eastAsia="Times New Roman" w:hAnsi="Arial" w:cs="Arial"/>
          <w:sz w:val="22"/>
          <w:szCs w:val="22"/>
          <w:lang w:eastAsia="es-CO"/>
        </w:rPr>
        <w:t> Cualquier ciudadano, organización social, partido o movimiento político, podrá solicitar a la Registraduría del Estado Civil correspondiente su inscripción como promotor de una revocatoria de mandato.</w:t>
      </w:r>
    </w:p>
    <w:p w14:paraId="4ACE6DB4" w14:textId="77777777" w:rsidR="005514B2" w:rsidRPr="005514B2" w:rsidRDefault="005514B2" w:rsidP="00FD50B6">
      <w:pPr>
        <w:jc w:val="both"/>
        <w:rPr>
          <w:rFonts w:ascii="Arial" w:eastAsia="Times New Roman" w:hAnsi="Arial" w:cs="Arial"/>
          <w:sz w:val="22"/>
          <w:szCs w:val="22"/>
          <w:lang w:eastAsia="es-CO"/>
        </w:rPr>
      </w:pPr>
    </w:p>
    <w:p w14:paraId="6C536209"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Cuando se trate de organizaciones sociales y partidos o movimientos políticos, el acta de la sesión, donde conste la determinación adoptada por el órgano competente, según sus estatutos, debe presentarse ante la Registraduría del Estado Civil en el momento de la inscripción. En el acta deben constar los nombres de los ciudadanos que integrarán el Comité promotor de la revocatoria, que estará integrado por no menos de tres personas ni más de nueve.</w:t>
      </w:r>
    </w:p>
    <w:p w14:paraId="55E4F6B1" w14:textId="77777777" w:rsidR="005514B2" w:rsidRPr="005514B2" w:rsidRDefault="005514B2" w:rsidP="00FD50B6">
      <w:pPr>
        <w:jc w:val="both"/>
        <w:rPr>
          <w:rFonts w:ascii="Arial" w:eastAsia="Times New Roman" w:hAnsi="Arial" w:cs="Arial"/>
          <w:sz w:val="22"/>
          <w:szCs w:val="22"/>
          <w:lang w:eastAsia="es-CO"/>
        </w:rPr>
      </w:pPr>
    </w:p>
    <w:p w14:paraId="4BD8D538"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Cuando el promotor de la revocatoria sea un ciudadano, él mismo será el vocero de la iniciativa. Cuando se trate de una organización social, partido o movimiento político, el comité promotor de la revocatoria designará un vocero de la revocatoria.</w:t>
      </w:r>
    </w:p>
    <w:p w14:paraId="587894EB" w14:textId="77777777" w:rsidR="005514B2" w:rsidRPr="005514B2" w:rsidRDefault="005514B2" w:rsidP="00FD50B6">
      <w:pPr>
        <w:jc w:val="both"/>
        <w:rPr>
          <w:rFonts w:ascii="Arial" w:eastAsia="Times New Roman" w:hAnsi="Arial" w:cs="Arial"/>
          <w:sz w:val="22"/>
          <w:szCs w:val="22"/>
          <w:lang w:eastAsia="es-CO"/>
        </w:rPr>
      </w:pPr>
    </w:p>
    <w:p w14:paraId="24F5D177"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b/>
          <w:bCs/>
          <w:sz w:val="22"/>
          <w:szCs w:val="22"/>
          <w:lang w:eastAsia="es-CO"/>
        </w:rPr>
        <w:t>PARÁGRAFO.</w:t>
      </w:r>
      <w:r w:rsidRPr="005514B2">
        <w:rPr>
          <w:rFonts w:ascii="Arial" w:eastAsia="Times New Roman" w:hAnsi="Arial" w:cs="Arial"/>
          <w:sz w:val="22"/>
          <w:szCs w:val="22"/>
          <w:lang w:eastAsia="es-CO"/>
        </w:rPr>
        <w:t> Para todos los efectos legales, el vocero del comité promotor de la revocatoria será el responsable de las actividades administrativas, financieras, de campaña de la iniciativa popular legislativa o normativa, así como la vocería durante el trámite de la revocatoria del mandato.</w:t>
      </w:r>
    </w:p>
    <w:p w14:paraId="057190C2" w14:textId="77777777" w:rsidR="005514B2" w:rsidRPr="005514B2" w:rsidRDefault="005514B2" w:rsidP="00FD50B6">
      <w:pPr>
        <w:jc w:val="both"/>
        <w:rPr>
          <w:rFonts w:ascii="Arial" w:eastAsia="Times New Roman" w:hAnsi="Arial" w:cs="Arial"/>
          <w:sz w:val="22"/>
          <w:szCs w:val="22"/>
          <w:lang w:eastAsia="es-CO"/>
        </w:rPr>
      </w:pPr>
    </w:p>
    <w:p w14:paraId="70CB23BD" w14:textId="77777777" w:rsidR="005514B2" w:rsidRPr="005514B2" w:rsidRDefault="005514B2" w:rsidP="00FD50B6">
      <w:pPr>
        <w:jc w:val="center"/>
        <w:rPr>
          <w:rFonts w:ascii="Arial" w:eastAsia="Times New Roman" w:hAnsi="Arial" w:cs="Arial"/>
          <w:sz w:val="22"/>
          <w:szCs w:val="22"/>
          <w:lang w:eastAsia="es-CO"/>
        </w:rPr>
      </w:pPr>
      <w:r w:rsidRPr="005514B2">
        <w:rPr>
          <w:rFonts w:ascii="Arial" w:eastAsia="Times New Roman" w:hAnsi="Arial" w:cs="Arial"/>
          <w:b/>
          <w:bCs/>
          <w:sz w:val="22"/>
          <w:szCs w:val="22"/>
          <w:lang w:eastAsia="es-CO"/>
        </w:rPr>
        <w:t>TÍTULO II</w:t>
      </w:r>
    </w:p>
    <w:p w14:paraId="3C26EB84" w14:textId="77777777" w:rsidR="005514B2" w:rsidRPr="005514B2" w:rsidRDefault="005514B2" w:rsidP="00FD50B6">
      <w:pPr>
        <w:jc w:val="center"/>
        <w:rPr>
          <w:rFonts w:ascii="Arial" w:eastAsia="Times New Roman" w:hAnsi="Arial" w:cs="Arial"/>
          <w:b/>
          <w:bCs/>
          <w:sz w:val="22"/>
          <w:szCs w:val="22"/>
          <w:lang w:eastAsia="es-CO"/>
        </w:rPr>
      </w:pPr>
      <w:r w:rsidRPr="005514B2">
        <w:rPr>
          <w:rFonts w:ascii="Arial" w:eastAsia="Times New Roman" w:hAnsi="Arial" w:cs="Arial"/>
          <w:b/>
          <w:bCs/>
          <w:sz w:val="22"/>
          <w:szCs w:val="22"/>
          <w:lang w:eastAsia="es-CO"/>
        </w:rPr>
        <w:t>INSCRIPCIÓN Y AUDIENCIA PÚBLICA</w:t>
      </w:r>
    </w:p>
    <w:p w14:paraId="3C26097C" w14:textId="77777777" w:rsidR="005514B2" w:rsidRPr="005514B2" w:rsidRDefault="005514B2" w:rsidP="00FD50B6">
      <w:pPr>
        <w:jc w:val="center"/>
        <w:rPr>
          <w:rFonts w:ascii="Arial" w:eastAsia="Times New Roman" w:hAnsi="Arial" w:cs="Arial"/>
          <w:sz w:val="22"/>
          <w:szCs w:val="22"/>
          <w:lang w:eastAsia="es-CO"/>
        </w:rPr>
      </w:pPr>
    </w:p>
    <w:p w14:paraId="1A46AE6B"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b/>
          <w:bCs/>
          <w:sz w:val="22"/>
          <w:szCs w:val="22"/>
          <w:lang w:eastAsia="es-CO"/>
        </w:rPr>
        <w:t>ARTÍCULO 5. INSCRIPCIÓN.</w:t>
      </w:r>
      <w:r w:rsidRPr="005514B2">
        <w:rPr>
          <w:rFonts w:ascii="Arial" w:eastAsia="Times New Roman" w:hAnsi="Arial" w:cs="Arial"/>
          <w:sz w:val="22"/>
          <w:szCs w:val="22"/>
          <w:lang w:eastAsia="es-CO"/>
        </w:rPr>
        <w:t xml:space="preserve"> La inscripción es el acto mediante el cual el promotor de la revocatoria y el comité promotor de la revocatoria solicitan a la Registraduría Nacional del Estado Civil recibir el registro de la iniciativa de revocatoria del mandato y comprende desde el momento en el que el promotor y el comité promotor solicitan el registro hasta que está en firme el acto que autoriza la recolección de apoyos ciudadanos.</w:t>
      </w:r>
    </w:p>
    <w:p w14:paraId="249E0694" w14:textId="77777777" w:rsidR="005514B2" w:rsidRPr="005514B2" w:rsidRDefault="005514B2" w:rsidP="00FD50B6">
      <w:pPr>
        <w:jc w:val="both"/>
        <w:rPr>
          <w:rFonts w:ascii="Arial" w:eastAsia="Times New Roman" w:hAnsi="Arial" w:cs="Arial"/>
          <w:sz w:val="22"/>
          <w:szCs w:val="22"/>
          <w:lang w:eastAsia="es-CO"/>
        </w:rPr>
      </w:pPr>
    </w:p>
    <w:p w14:paraId="5D6F2F16" w14:textId="77777777" w:rsidR="005514B2" w:rsidRPr="005514B2" w:rsidRDefault="005514B2" w:rsidP="00FD50B6">
      <w:pPr>
        <w:jc w:val="both"/>
        <w:rPr>
          <w:rFonts w:ascii="Arial" w:eastAsia="Times New Roman" w:hAnsi="Arial" w:cs="Arial"/>
          <w:sz w:val="22"/>
          <w:szCs w:val="22"/>
          <w:lang w:eastAsia="es-CO"/>
        </w:rPr>
      </w:pPr>
      <w:bookmarkStart w:id="5" w:name="6"/>
      <w:r w:rsidRPr="005514B2">
        <w:rPr>
          <w:rFonts w:ascii="Arial" w:eastAsia="Times New Roman" w:hAnsi="Arial" w:cs="Arial"/>
          <w:b/>
          <w:bCs/>
          <w:sz w:val="22"/>
          <w:szCs w:val="22"/>
          <w:lang w:eastAsia="es-CO"/>
        </w:rPr>
        <w:t>ARTÍCULO 6. REQUISITOS PARA LA INSCRIPCIÓN DE MECANISMOS DE PARTICIPACIÓN CIUDADANA.</w:t>
      </w:r>
      <w:bookmarkEnd w:id="5"/>
      <w:r w:rsidRPr="005514B2">
        <w:rPr>
          <w:rFonts w:ascii="Arial" w:eastAsia="Times New Roman" w:hAnsi="Arial" w:cs="Arial"/>
          <w:sz w:val="22"/>
          <w:szCs w:val="22"/>
          <w:lang w:eastAsia="es-CO"/>
        </w:rPr>
        <w:t> En el momento de la inscripción, el promotor deberá diligenciar un formulario, diseñado por la Registraduría Nacional del Estado Civil, en el que como mínimo debe figurar la siguiente información:</w:t>
      </w:r>
    </w:p>
    <w:p w14:paraId="0D6E383C" w14:textId="77777777" w:rsidR="005514B2" w:rsidRPr="005514B2" w:rsidRDefault="005514B2" w:rsidP="00FD50B6">
      <w:pPr>
        <w:jc w:val="both"/>
        <w:rPr>
          <w:rFonts w:ascii="Arial" w:eastAsia="Times New Roman" w:hAnsi="Arial" w:cs="Arial"/>
          <w:sz w:val="22"/>
          <w:szCs w:val="22"/>
          <w:lang w:eastAsia="es-CO"/>
        </w:rPr>
      </w:pPr>
    </w:p>
    <w:p w14:paraId="58701616"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a) El nombre completo, el número del documento de identificación y la dirección de notificaciones del promotor de la revocatoria o de los miembros del Comité promotor de la revocatoria;</w:t>
      </w:r>
    </w:p>
    <w:p w14:paraId="5F0C1DFC"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b) El título que describa la propuesta de mecanismo de participación ciudadana;</w:t>
      </w:r>
    </w:p>
    <w:p w14:paraId="6EE73E23"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c) La exposición de motivos que sustenta la propuesta;</w:t>
      </w:r>
    </w:p>
    <w:p w14:paraId="3847ACA4" w14:textId="77777777" w:rsidR="005514B2" w:rsidRPr="005514B2" w:rsidRDefault="005514B2" w:rsidP="00FD50B6">
      <w:pPr>
        <w:jc w:val="both"/>
        <w:rPr>
          <w:rFonts w:ascii="Arial" w:eastAsia="Times New Roman" w:hAnsi="Arial" w:cs="Arial"/>
          <w:sz w:val="22"/>
          <w:szCs w:val="22"/>
          <w:lang w:eastAsia="es-CO"/>
        </w:rPr>
      </w:pPr>
    </w:p>
    <w:p w14:paraId="30B6E705"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b/>
          <w:bCs/>
          <w:sz w:val="22"/>
          <w:szCs w:val="22"/>
          <w:lang w:eastAsia="es-CO"/>
        </w:rPr>
        <w:t>PARÁGRAFO.</w:t>
      </w:r>
      <w:r w:rsidRPr="005514B2">
        <w:rPr>
          <w:rFonts w:ascii="Arial" w:eastAsia="Times New Roman" w:hAnsi="Arial" w:cs="Arial"/>
          <w:sz w:val="22"/>
          <w:szCs w:val="22"/>
          <w:lang w:eastAsia="es-CO"/>
        </w:rPr>
        <w:t> La inscripción de iniciativas podrá realizarse a través de medios electrónicos, en cuyo caso deberá utilizarse lenguaje estándar de intercambio de información en el formulario.</w:t>
      </w:r>
    </w:p>
    <w:p w14:paraId="73C983AE" w14:textId="77777777" w:rsidR="005514B2" w:rsidRPr="005514B2" w:rsidRDefault="005514B2" w:rsidP="00FD50B6">
      <w:pPr>
        <w:jc w:val="both"/>
        <w:rPr>
          <w:rFonts w:ascii="Arial" w:eastAsia="Times New Roman" w:hAnsi="Arial" w:cs="Arial"/>
          <w:sz w:val="22"/>
          <w:szCs w:val="22"/>
          <w:lang w:eastAsia="es-CO"/>
        </w:rPr>
      </w:pPr>
    </w:p>
    <w:p w14:paraId="14CD9463" w14:textId="77777777" w:rsidR="005514B2" w:rsidRPr="005514B2" w:rsidRDefault="005514B2" w:rsidP="00FD50B6">
      <w:pPr>
        <w:jc w:val="both"/>
        <w:rPr>
          <w:rFonts w:ascii="Arial" w:eastAsia="Times New Roman" w:hAnsi="Arial" w:cs="Arial"/>
          <w:sz w:val="22"/>
          <w:szCs w:val="22"/>
          <w:lang w:eastAsia="es-CO"/>
        </w:rPr>
      </w:pPr>
      <w:bookmarkStart w:id="6" w:name="7"/>
      <w:r w:rsidRPr="005514B2">
        <w:rPr>
          <w:rFonts w:ascii="Arial" w:eastAsia="Times New Roman" w:hAnsi="Arial" w:cs="Arial"/>
          <w:b/>
          <w:bCs/>
          <w:sz w:val="22"/>
          <w:szCs w:val="22"/>
          <w:lang w:eastAsia="es-CO"/>
        </w:rPr>
        <w:t>ARTÍCULO 7. REGISTRO DE LA PROPUESTA.</w:t>
      </w:r>
      <w:bookmarkEnd w:id="6"/>
      <w:r w:rsidRPr="005514B2">
        <w:rPr>
          <w:rFonts w:ascii="Arial" w:eastAsia="Times New Roman" w:hAnsi="Arial" w:cs="Arial"/>
          <w:sz w:val="22"/>
          <w:szCs w:val="22"/>
          <w:lang w:eastAsia="es-CO"/>
        </w:rPr>
        <w:t xml:space="preserve"> El registrador correspondiente asignará un número consecutivo de identificación a la propuesta de revocatoria del mandato, con el </w:t>
      </w:r>
      <w:r w:rsidRPr="005514B2">
        <w:rPr>
          <w:rFonts w:ascii="Arial" w:eastAsia="Times New Roman" w:hAnsi="Arial" w:cs="Arial"/>
          <w:sz w:val="22"/>
          <w:szCs w:val="22"/>
          <w:lang w:eastAsia="es-CO"/>
        </w:rPr>
        <w:lastRenderedPageBreak/>
        <w:t>cual indicará el orden en que estos han sido inscritos y la fecha de su inscripción y la misma será publicada en la página web de la entidad.</w:t>
      </w:r>
    </w:p>
    <w:p w14:paraId="2DC25C47" w14:textId="77777777" w:rsidR="005514B2" w:rsidRPr="005514B2" w:rsidRDefault="005514B2" w:rsidP="00FD50B6">
      <w:pPr>
        <w:jc w:val="both"/>
        <w:rPr>
          <w:rFonts w:ascii="Arial" w:eastAsia="Times New Roman" w:hAnsi="Arial" w:cs="Arial"/>
          <w:sz w:val="22"/>
          <w:szCs w:val="22"/>
          <w:lang w:eastAsia="es-CO"/>
        </w:rPr>
      </w:pPr>
    </w:p>
    <w:p w14:paraId="145AE01E"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b/>
          <w:bCs/>
          <w:sz w:val="22"/>
          <w:szCs w:val="22"/>
          <w:lang w:eastAsia="es-CO"/>
        </w:rPr>
        <w:t>ARTÍCULO 8. INFORME A LA PROCURADURÍA GENERAL DE LA NACIÓN.</w:t>
      </w:r>
      <w:r w:rsidRPr="005514B2">
        <w:rPr>
          <w:rFonts w:ascii="Arial" w:eastAsia="Times New Roman" w:hAnsi="Arial" w:cs="Arial"/>
          <w:sz w:val="22"/>
          <w:szCs w:val="22"/>
          <w:lang w:eastAsia="es-CO"/>
        </w:rPr>
        <w:t xml:space="preserve"> De forma inmediata el registrador correspondiente pondrá en conocimiento de la Procuraduría la existencia de una propuesta de revocatoria del mandato y con ello remitirá de forma íntegra la solicitud. </w:t>
      </w:r>
    </w:p>
    <w:p w14:paraId="7D54ADF2" w14:textId="77777777" w:rsidR="005514B2" w:rsidRPr="005514B2" w:rsidRDefault="005514B2" w:rsidP="00FD50B6">
      <w:pPr>
        <w:jc w:val="both"/>
        <w:rPr>
          <w:rFonts w:ascii="Arial" w:eastAsia="Times New Roman" w:hAnsi="Arial" w:cs="Arial"/>
          <w:sz w:val="22"/>
          <w:szCs w:val="22"/>
          <w:lang w:eastAsia="es-CO"/>
        </w:rPr>
      </w:pPr>
    </w:p>
    <w:p w14:paraId="34A20EF5"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b/>
          <w:bCs/>
          <w:sz w:val="22"/>
          <w:szCs w:val="22"/>
          <w:lang w:eastAsia="es-CO"/>
        </w:rPr>
        <w:t>ARTÍCULO 9. TÉRMINO FRENTE A LA INSCRIPCIÓN.</w:t>
      </w:r>
      <w:r w:rsidRPr="005514B2">
        <w:rPr>
          <w:rFonts w:ascii="Arial" w:eastAsia="Times New Roman" w:hAnsi="Arial" w:cs="Arial"/>
          <w:sz w:val="22"/>
          <w:szCs w:val="22"/>
          <w:lang w:eastAsia="es-CO"/>
        </w:rPr>
        <w:t xml:space="preserve"> Inscrito un Comité promotor de revocatoria del mandato, la Registraduría contará con un plazo de ocho (8) días para verificar el cumplimiento de los requisitos de la iniciativa. Si encontrare ajustada a derecho la solicitud procederá de forma inmediata a citar a audiencia pública. </w:t>
      </w:r>
    </w:p>
    <w:p w14:paraId="4824922A" w14:textId="77777777" w:rsidR="005514B2" w:rsidRPr="005514B2" w:rsidRDefault="005514B2" w:rsidP="00FD50B6">
      <w:pPr>
        <w:jc w:val="both"/>
        <w:rPr>
          <w:rFonts w:ascii="Arial" w:eastAsia="Times New Roman" w:hAnsi="Arial" w:cs="Arial"/>
          <w:sz w:val="22"/>
          <w:szCs w:val="22"/>
          <w:lang w:eastAsia="es-CO"/>
        </w:rPr>
      </w:pPr>
    </w:p>
    <w:p w14:paraId="3E0821D6"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 xml:space="preserve">En caso de no estar ajustada a derecho, inadmitirá el registro, otorgando un plazo de diez (10) días para las correcciones que sean necesarias. Si vencido dicho plazo no se presentan correcciones, se entenderá por desistido el trámite. </w:t>
      </w:r>
    </w:p>
    <w:p w14:paraId="5906DAA5" w14:textId="77777777" w:rsidR="005514B2" w:rsidRPr="005514B2" w:rsidRDefault="005514B2" w:rsidP="00FD50B6">
      <w:pPr>
        <w:jc w:val="both"/>
        <w:rPr>
          <w:rFonts w:ascii="Arial" w:eastAsia="Times New Roman" w:hAnsi="Arial" w:cs="Arial"/>
          <w:sz w:val="22"/>
          <w:szCs w:val="22"/>
          <w:lang w:eastAsia="es-CO"/>
        </w:rPr>
      </w:pPr>
    </w:p>
    <w:p w14:paraId="76FEC5DA"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Presentadas las correcciones, el funcionario contará con un plazo de ocho (8) días para verificar el cumplimiento.</w:t>
      </w:r>
    </w:p>
    <w:p w14:paraId="26F93B33" w14:textId="77777777" w:rsidR="005514B2" w:rsidRPr="005514B2" w:rsidRDefault="005514B2" w:rsidP="00FD50B6">
      <w:pPr>
        <w:jc w:val="both"/>
        <w:rPr>
          <w:rFonts w:ascii="Arial" w:eastAsia="Times New Roman" w:hAnsi="Arial" w:cs="Arial"/>
          <w:sz w:val="22"/>
          <w:szCs w:val="22"/>
          <w:lang w:eastAsia="es-CO"/>
        </w:rPr>
      </w:pPr>
    </w:p>
    <w:p w14:paraId="4260E8DF"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 xml:space="preserve">Si el funcionario rechazare por segunda vez la solicitud, el promotor de la revocatoria y el comité promotor de la revocatoria podrán optar por subsanar nuevamente o por solicitar al Tribunal Superior Administrativo del Distrito Judicial en el que se radica la solicitud que revise si la misma cumple o no con los requisitos de ley.  </w:t>
      </w:r>
    </w:p>
    <w:p w14:paraId="1AD28895" w14:textId="77777777" w:rsidR="005514B2" w:rsidRPr="005514B2" w:rsidRDefault="005514B2" w:rsidP="00FD50B6">
      <w:pPr>
        <w:jc w:val="both"/>
        <w:rPr>
          <w:rFonts w:ascii="Arial" w:eastAsia="Times New Roman" w:hAnsi="Arial" w:cs="Arial"/>
          <w:sz w:val="22"/>
          <w:szCs w:val="22"/>
          <w:lang w:eastAsia="es-CO"/>
        </w:rPr>
      </w:pPr>
    </w:p>
    <w:p w14:paraId="19CE803E"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 xml:space="preserve">Vencido cualquiera de los plazos de esta norma sin contarse con pronunciamiento del registrador correspondiente, el funcionario que haya conocido el trámite y no haya cumplido el plazo perderá competencia para continuar conociéndolo y el Registrador Nacional del Estado Civil deberá compulsar copias a la Fiscalía General de la Nación y a la Procuraduría General de la Nación para que investiguen la conducta. </w:t>
      </w:r>
    </w:p>
    <w:p w14:paraId="221A8246" w14:textId="77777777" w:rsidR="005514B2" w:rsidRPr="005514B2" w:rsidRDefault="005514B2" w:rsidP="00FD50B6">
      <w:pPr>
        <w:jc w:val="both"/>
        <w:rPr>
          <w:rFonts w:ascii="Arial" w:eastAsia="Times New Roman" w:hAnsi="Arial" w:cs="Arial"/>
          <w:sz w:val="22"/>
          <w:szCs w:val="22"/>
          <w:lang w:eastAsia="es-CO"/>
        </w:rPr>
      </w:pPr>
    </w:p>
    <w:p w14:paraId="6E04704C"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b/>
          <w:bCs/>
          <w:sz w:val="22"/>
          <w:szCs w:val="22"/>
          <w:lang w:eastAsia="es-CO"/>
        </w:rPr>
        <w:t>ARTÍCULO 10.</w:t>
      </w:r>
      <w:r w:rsidRPr="005514B2">
        <w:rPr>
          <w:rFonts w:ascii="Arial" w:eastAsia="Times New Roman" w:hAnsi="Arial" w:cs="Arial"/>
          <w:sz w:val="22"/>
          <w:szCs w:val="22"/>
          <w:lang w:eastAsia="es-CO"/>
        </w:rPr>
        <w:t> Se podrán inscribir iniciativas para la revocatoria del mandato siempre que hayan transcurrido doce (12) meses contados a partir del momento de posesión del respectivo alcalde o gobernador y no faltare menos de un año para la finalización del respectivo periodo constitucional.</w:t>
      </w:r>
    </w:p>
    <w:p w14:paraId="3B550EA4" w14:textId="77777777" w:rsidR="005514B2" w:rsidRPr="005514B2" w:rsidRDefault="005514B2" w:rsidP="00FD50B6">
      <w:pPr>
        <w:jc w:val="both"/>
        <w:rPr>
          <w:rFonts w:ascii="Arial" w:hAnsi="Arial" w:cs="Arial"/>
          <w:sz w:val="22"/>
          <w:szCs w:val="22"/>
        </w:rPr>
      </w:pPr>
    </w:p>
    <w:p w14:paraId="491F8D4F" w14:textId="77777777" w:rsidR="005514B2" w:rsidRPr="005514B2" w:rsidRDefault="005514B2" w:rsidP="00FD50B6">
      <w:pPr>
        <w:jc w:val="both"/>
        <w:rPr>
          <w:rFonts w:ascii="Arial" w:eastAsia="Times New Roman" w:hAnsi="Arial" w:cs="Arial"/>
          <w:sz w:val="22"/>
          <w:szCs w:val="22"/>
          <w:u w:val="single"/>
          <w:lang w:eastAsia="es-CO"/>
        </w:rPr>
      </w:pPr>
      <w:r w:rsidRPr="005514B2">
        <w:rPr>
          <w:rFonts w:ascii="Arial" w:hAnsi="Arial" w:cs="Arial"/>
          <w:sz w:val="22"/>
          <w:szCs w:val="22"/>
        </w:rPr>
        <w:t>En ningún caso proceden votaciones para la revocatoria del mandato si faltaren seis meses para la terminación del período correspondiente.</w:t>
      </w:r>
    </w:p>
    <w:p w14:paraId="5A7CE078" w14:textId="77777777" w:rsidR="005514B2" w:rsidRPr="005514B2" w:rsidRDefault="005514B2" w:rsidP="00FD50B6">
      <w:pPr>
        <w:jc w:val="both"/>
        <w:rPr>
          <w:rFonts w:ascii="Arial" w:eastAsia="Times New Roman" w:hAnsi="Arial" w:cs="Arial"/>
          <w:sz w:val="22"/>
          <w:szCs w:val="22"/>
          <w:u w:val="single"/>
          <w:lang w:eastAsia="es-CO"/>
        </w:rPr>
      </w:pPr>
    </w:p>
    <w:p w14:paraId="03BC5475" w14:textId="77777777" w:rsidR="005514B2" w:rsidRPr="005514B2" w:rsidRDefault="005514B2" w:rsidP="00FD50B6">
      <w:pPr>
        <w:pBdr>
          <w:top w:val="nil"/>
          <w:left w:val="nil"/>
          <w:bottom w:val="nil"/>
          <w:right w:val="nil"/>
          <w:between w:val="nil"/>
        </w:pBdr>
        <w:jc w:val="both"/>
        <w:rPr>
          <w:rFonts w:ascii="Arial" w:eastAsia="Arial" w:hAnsi="Arial" w:cs="Arial"/>
          <w:sz w:val="22"/>
          <w:szCs w:val="22"/>
        </w:rPr>
      </w:pPr>
      <w:r w:rsidRPr="005514B2">
        <w:rPr>
          <w:rFonts w:ascii="Arial" w:eastAsia="Times New Roman" w:hAnsi="Arial" w:cs="Arial"/>
          <w:b/>
          <w:bCs/>
          <w:sz w:val="22"/>
          <w:szCs w:val="22"/>
          <w:lang w:eastAsia="es-CO"/>
        </w:rPr>
        <w:t>ARTÍCULO 11.</w:t>
      </w:r>
      <w:r w:rsidRPr="005514B2">
        <w:rPr>
          <w:rFonts w:ascii="Arial" w:eastAsia="Times New Roman" w:hAnsi="Arial" w:cs="Arial"/>
          <w:sz w:val="22"/>
          <w:szCs w:val="22"/>
          <w:lang w:eastAsia="es-CO"/>
        </w:rPr>
        <w:t> </w:t>
      </w:r>
      <w:r w:rsidRPr="005514B2">
        <w:rPr>
          <w:rFonts w:ascii="Arial" w:eastAsia="Times New Roman" w:hAnsi="Arial" w:cs="Arial"/>
          <w:b/>
          <w:bCs/>
          <w:sz w:val="22"/>
          <w:szCs w:val="22"/>
          <w:lang w:eastAsia="es-CO"/>
        </w:rPr>
        <w:t xml:space="preserve">AUDIENCIA PÚBLICA. </w:t>
      </w:r>
      <w:r w:rsidRPr="005514B2">
        <w:rPr>
          <w:rFonts w:ascii="Arial" w:eastAsia="Times New Roman" w:hAnsi="Arial" w:cs="Arial"/>
          <w:sz w:val="22"/>
          <w:szCs w:val="22"/>
          <w:lang w:eastAsia="es-CO"/>
        </w:rPr>
        <w:t xml:space="preserve">Admitida la inscripción el registrador correspondiente contará con un término de 30 días corrientes para citar y realizar, dentro de ese mismo plazo, audiencia pública para que el alcalde o gobernador objeto de revocatoria </w:t>
      </w:r>
      <w:r w:rsidRPr="005514B2">
        <w:rPr>
          <w:rFonts w:ascii="Arial" w:eastAsia="Arial" w:hAnsi="Arial" w:cs="Arial"/>
          <w:sz w:val="22"/>
          <w:szCs w:val="22"/>
        </w:rPr>
        <w:t xml:space="preserve">pueda refutar públicamente las motivaciones de las iniciativas de revocatoria. </w:t>
      </w:r>
    </w:p>
    <w:p w14:paraId="6B00BF74" w14:textId="77777777" w:rsidR="005514B2" w:rsidRPr="005514B2" w:rsidRDefault="005514B2" w:rsidP="00FD50B6">
      <w:pPr>
        <w:pBdr>
          <w:top w:val="nil"/>
          <w:left w:val="nil"/>
          <w:bottom w:val="nil"/>
          <w:right w:val="nil"/>
          <w:between w:val="nil"/>
        </w:pBdr>
        <w:jc w:val="both"/>
        <w:rPr>
          <w:rFonts w:ascii="Arial" w:eastAsia="Arial" w:hAnsi="Arial" w:cs="Arial"/>
          <w:sz w:val="22"/>
          <w:szCs w:val="22"/>
        </w:rPr>
      </w:pPr>
    </w:p>
    <w:p w14:paraId="16BDB2C3" w14:textId="77777777" w:rsidR="005514B2" w:rsidRPr="005514B2" w:rsidRDefault="005514B2" w:rsidP="00FD50B6">
      <w:pPr>
        <w:pBdr>
          <w:top w:val="nil"/>
          <w:left w:val="nil"/>
          <w:bottom w:val="nil"/>
          <w:right w:val="nil"/>
          <w:between w:val="nil"/>
        </w:pBdr>
        <w:jc w:val="both"/>
        <w:rPr>
          <w:rFonts w:ascii="Arial" w:eastAsia="Arial" w:hAnsi="Arial" w:cs="Arial"/>
          <w:sz w:val="22"/>
          <w:szCs w:val="22"/>
        </w:rPr>
      </w:pPr>
      <w:r w:rsidRPr="005514B2">
        <w:rPr>
          <w:rFonts w:ascii="Arial" w:eastAsia="Arial" w:hAnsi="Arial" w:cs="Arial"/>
          <w:sz w:val="22"/>
          <w:szCs w:val="22"/>
        </w:rPr>
        <w:t xml:space="preserve">En caso de que no pueda asistir personalmente el Alcalde o Gobernador deberá delegar una persona que asista a la audiencia pública y no se admitirán aplazamientos de la misma. </w:t>
      </w:r>
    </w:p>
    <w:p w14:paraId="067FB2CB" w14:textId="77777777" w:rsidR="005514B2" w:rsidRPr="005514B2" w:rsidRDefault="005514B2" w:rsidP="00FD50B6">
      <w:pPr>
        <w:pBdr>
          <w:top w:val="nil"/>
          <w:left w:val="nil"/>
          <w:bottom w:val="nil"/>
          <w:right w:val="nil"/>
          <w:between w:val="nil"/>
        </w:pBdr>
        <w:jc w:val="both"/>
        <w:rPr>
          <w:rFonts w:ascii="Arial" w:eastAsia="Arial" w:hAnsi="Arial" w:cs="Arial"/>
          <w:sz w:val="22"/>
          <w:szCs w:val="22"/>
        </w:rPr>
      </w:pPr>
    </w:p>
    <w:p w14:paraId="6BFAC1F4"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 xml:space="preserve">Vencido el plazo de esta norma sin contarse con pronunciamiento del registrador correspondiente, el funcionario que haya conocido el trámite y no haya cumplido el plazo perderá competencia para continuar conociéndolo y el Registrador Nacional del Estado Civil </w:t>
      </w:r>
      <w:r w:rsidRPr="005514B2">
        <w:rPr>
          <w:rFonts w:ascii="Arial" w:eastAsia="Times New Roman" w:hAnsi="Arial" w:cs="Arial"/>
          <w:sz w:val="22"/>
          <w:szCs w:val="22"/>
          <w:lang w:eastAsia="es-CO"/>
        </w:rPr>
        <w:lastRenderedPageBreak/>
        <w:t xml:space="preserve">deberá compulsar copias a la Fiscalía General de la Nación y a la Procuraduría General de la Nación para que investiguen la conducta. </w:t>
      </w:r>
    </w:p>
    <w:p w14:paraId="0DEF8DED" w14:textId="77777777" w:rsidR="005514B2" w:rsidRPr="005514B2" w:rsidRDefault="005514B2" w:rsidP="00FD50B6">
      <w:pPr>
        <w:pBdr>
          <w:top w:val="nil"/>
          <w:left w:val="nil"/>
          <w:bottom w:val="nil"/>
          <w:right w:val="nil"/>
          <w:between w:val="nil"/>
        </w:pBdr>
        <w:jc w:val="both"/>
        <w:rPr>
          <w:rFonts w:ascii="Arial" w:eastAsia="Arial" w:hAnsi="Arial" w:cs="Arial"/>
          <w:sz w:val="22"/>
          <w:szCs w:val="22"/>
        </w:rPr>
      </w:pPr>
    </w:p>
    <w:p w14:paraId="3A24804F" w14:textId="77777777" w:rsidR="005514B2" w:rsidRPr="005514B2" w:rsidRDefault="005514B2" w:rsidP="00FD50B6">
      <w:pPr>
        <w:jc w:val="both"/>
        <w:rPr>
          <w:rFonts w:ascii="Arial" w:eastAsia="Times New Roman" w:hAnsi="Arial" w:cs="Arial"/>
          <w:sz w:val="22"/>
          <w:szCs w:val="22"/>
          <w:u w:val="single"/>
          <w:lang w:eastAsia="es-CO"/>
        </w:rPr>
      </w:pPr>
    </w:p>
    <w:p w14:paraId="255B2DEB" w14:textId="77777777" w:rsidR="005514B2" w:rsidRPr="005514B2" w:rsidRDefault="005514B2" w:rsidP="00FD50B6">
      <w:pPr>
        <w:jc w:val="center"/>
        <w:rPr>
          <w:rFonts w:ascii="Arial" w:eastAsia="Times New Roman" w:hAnsi="Arial" w:cs="Arial"/>
          <w:b/>
          <w:bCs/>
          <w:sz w:val="22"/>
          <w:szCs w:val="22"/>
          <w:lang w:eastAsia="es-CO"/>
        </w:rPr>
      </w:pPr>
      <w:r w:rsidRPr="005514B2">
        <w:rPr>
          <w:rFonts w:ascii="Arial" w:eastAsia="Times New Roman" w:hAnsi="Arial" w:cs="Arial"/>
          <w:b/>
          <w:bCs/>
          <w:sz w:val="22"/>
          <w:szCs w:val="22"/>
          <w:lang w:eastAsia="es-CO"/>
        </w:rPr>
        <w:t>TÍTULO III</w:t>
      </w:r>
    </w:p>
    <w:p w14:paraId="35FD5455" w14:textId="77777777" w:rsidR="005514B2" w:rsidRPr="005514B2" w:rsidRDefault="005514B2" w:rsidP="00FD50B6">
      <w:pPr>
        <w:jc w:val="center"/>
        <w:rPr>
          <w:rFonts w:ascii="Arial" w:eastAsia="Times New Roman" w:hAnsi="Arial" w:cs="Arial"/>
          <w:b/>
          <w:bCs/>
          <w:sz w:val="22"/>
          <w:szCs w:val="22"/>
          <w:lang w:eastAsia="es-CO"/>
        </w:rPr>
      </w:pPr>
      <w:r w:rsidRPr="005514B2">
        <w:rPr>
          <w:rFonts w:ascii="Arial" w:eastAsia="Times New Roman" w:hAnsi="Arial" w:cs="Arial"/>
          <w:b/>
          <w:bCs/>
          <w:sz w:val="22"/>
          <w:szCs w:val="22"/>
          <w:lang w:eastAsia="es-CO"/>
        </w:rPr>
        <w:t>ETAPA DE RECOLECCIÓN DE APOYOS CIUDADANOS</w:t>
      </w:r>
    </w:p>
    <w:p w14:paraId="5299110D" w14:textId="77777777" w:rsidR="005514B2" w:rsidRPr="005514B2" w:rsidRDefault="005514B2" w:rsidP="00FD50B6">
      <w:pPr>
        <w:jc w:val="center"/>
        <w:rPr>
          <w:rFonts w:ascii="Arial" w:eastAsia="Times New Roman" w:hAnsi="Arial" w:cs="Arial"/>
          <w:b/>
          <w:bCs/>
          <w:sz w:val="22"/>
          <w:szCs w:val="22"/>
          <w:lang w:eastAsia="es-CO"/>
        </w:rPr>
      </w:pPr>
    </w:p>
    <w:p w14:paraId="55300733"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b/>
          <w:bCs/>
          <w:sz w:val="22"/>
          <w:szCs w:val="22"/>
          <w:lang w:eastAsia="es-CO"/>
        </w:rPr>
        <w:t>ARTÍCULO 12. ACTO DE APERTURA.</w:t>
      </w:r>
      <w:r w:rsidRPr="005514B2">
        <w:rPr>
          <w:rFonts w:ascii="Arial" w:eastAsia="Times New Roman" w:hAnsi="Arial" w:cs="Arial"/>
          <w:sz w:val="22"/>
          <w:szCs w:val="22"/>
          <w:lang w:eastAsia="es-CO"/>
        </w:rPr>
        <w:t xml:space="preserve"> Cumplidos los requisitos del registro y realizada la audiencia pública, dentro de los diez días siguientes, el registrador correspondiente emitirá un acto de apertura a la recolección de apoyos ciudadanos el cual no tendrá recursos y en el que se indicará: </w:t>
      </w:r>
    </w:p>
    <w:p w14:paraId="2E910373" w14:textId="77777777" w:rsidR="005514B2" w:rsidRPr="005514B2" w:rsidRDefault="005514B2" w:rsidP="00FD50B6">
      <w:pPr>
        <w:jc w:val="both"/>
        <w:rPr>
          <w:rFonts w:ascii="Arial" w:eastAsia="Times New Roman" w:hAnsi="Arial" w:cs="Arial"/>
          <w:sz w:val="22"/>
          <w:szCs w:val="22"/>
          <w:lang w:eastAsia="es-CO"/>
        </w:rPr>
      </w:pPr>
    </w:p>
    <w:p w14:paraId="0C3E170A" w14:textId="77777777" w:rsidR="005514B2" w:rsidRPr="005514B2" w:rsidRDefault="005514B2" w:rsidP="00FD50B6">
      <w:pPr>
        <w:pStyle w:val="Prrafodelista"/>
        <w:numPr>
          <w:ilvl w:val="0"/>
          <w:numId w:val="14"/>
        </w:num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La cantidad de apoyos a recolectar</w:t>
      </w:r>
    </w:p>
    <w:p w14:paraId="4506A051" w14:textId="77777777" w:rsidR="005514B2" w:rsidRPr="005514B2" w:rsidRDefault="005514B2" w:rsidP="00FD50B6">
      <w:pPr>
        <w:pStyle w:val="Prrafodelista"/>
        <w:numPr>
          <w:ilvl w:val="0"/>
          <w:numId w:val="14"/>
        </w:num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 xml:space="preserve">La fecha de inicio y la fecha de terminación de la recolección de apoyos. En ningún caso la recolección de apoyos podrá dar inicio en un término superior a treinta días calendario desde la fecha en que quede en firme el acto de apertura. </w:t>
      </w:r>
    </w:p>
    <w:p w14:paraId="2A411A6B" w14:textId="77777777" w:rsidR="005514B2" w:rsidRPr="005514B2" w:rsidRDefault="005514B2" w:rsidP="00FD50B6">
      <w:pPr>
        <w:pStyle w:val="Prrafodelista"/>
        <w:numPr>
          <w:ilvl w:val="0"/>
          <w:numId w:val="14"/>
        </w:num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 xml:space="preserve">El requerimiento al Gobernador, en caso de revocatoria de Alcaldes o al Presidente, en caso de revocatoria de Gobernadores, para que nombre de forma inmediata un alcalde o gobernador ad hoc. </w:t>
      </w:r>
    </w:p>
    <w:p w14:paraId="1E9F504B" w14:textId="77777777" w:rsidR="005514B2" w:rsidRPr="005514B2" w:rsidRDefault="005514B2" w:rsidP="00FD50B6">
      <w:pPr>
        <w:pStyle w:val="Prrafodelista"/>
        <w:numPr>
          <w:ilvl w:val="0"/>
          <w:numId w:val="14"/>
        </w:num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 xml:space="preserve">La instrucción al alcalde o gobernador objeto de revocatoria de que desde la emisión del acto de apertura hasta que esté en firme el Decreto de Convocatoria, está afectado por el deber de pasividad.  </w:t>
      </w:r>
    </w:p>
    <w:p w14:paraId="60D8036B" w14:textId="77777777" w:rsidR="005514B2" w:rsidRPr="005514B2" w:rsidRDefault="005514B2" w:rsidP="00FD50B6">
      <w:pPr>
        <w:jc w:val="both"/>
        <w:rPr>
          <w:rFonts w:ascii="Arial" w:eastAsia="Times New Roman" w:hAnsi="Arial" w:cs="Arial"/>
          <w:sz w:val="22"/>
          <w:szCs w:val="22"/>
          <w:lang w:eastAsia="es-CO"/>
        </w:rPr>
      </w:pPr>
    </w:p>
    <w:p w14:paraId="5A080639"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 xml:space="preserve">Vencido el plazo de esta norma sin contarse con pronunciamiento del registrador correspondiente, el funcionario que haya conocido el trámite y no haya cumplido el plazo perderá competencia para continuar conociéndolo y el Registrador Nacional del Estado Civil deberá compulsar copias a la Fiscalía General de la Nación y a la Procuraduría General de la Nación para que investiguen la conducta. </w:t>
      </w:r>
    </w:p>
    <w:p w14:paraId="00E39732" w14:textId="77777777" w:rsidR="005514B2" w:rsidRPr="005514B2" w:rsidRDefault="005514B2" w:rsidP="00FD50B6">
      <w:pPr>
        <w:pStyle w:val="Prrafodelista"/>
        <w:jc w:val="both"/>
        <w:rPr>
          <w:rFonts w:ascii="Arial" w:eastAsia="Times New Roman" w:hAnsi="Arial" w:cs="Arial"/>
          <w:sz w:val="22"/>
          <w:szCs w:val="22"/>
          <w:lang w:eastAsia="es-CO"/>
        </w:rPr>
      </w:pPr>
    </w:p>
    <w:p w14:paraId="362C0E84" w14:textId="77777777" w:rsidR="005514B2" w:rsidRPr="005514B2" w:rsidRDefault="005514B2" w:rsidP="00FD50B6">
      <w:pPr>
        <w:jc w:val="both"/>
        <w:rPr>
          <w:rFonts w:ascii="Arial" w:eastAsia="Times New Roman" w:hAnsi="Arial" w:cs="Arial"/>
          <w:sz w:val="22"/>
          <w:szCs w:val="22"/>
          <w:lang w:eastAsia="es-CO"/>
        </w:rPr>
      </w:pPr>
      <w:bookmarkStart w:id="7" w:name="8"/>
      <w:r w:rsidRPr="005514B2">
        <w:rPr>
          <w:rFonts w:ascii="Arial" w:eastAsia="Times New Roman" w:hAnsi="Arial" w:cs="Arial"/>
          <w:b/>
          <w:bCs/>
          <w:sz w:val="22"/>
          <w:szCs w:val="22"/>
          <w:lang w:eastAsia="es-CO"/>
        </w:rPr>
        <w:t>ARTÍCULO 13. FORMULARIO DE RECOLECCIÓN DE APOYOS CIUDADANOS.</w:t>
      </w:r>
      <w:bookmarkEnd w:id="7"/>
      <w:r w:rsidRPr="005514B2">
        <w:rPr>
          <w:rFonts w:ascii="Arial" w:eastAsia="Times New Roman" w:hAnsi="Arial" w:cs="Arial"/>
          <w:sz w:val="22"/>
          <w:szCs w:val="22"/>
          <w:lang w:eastAsia="es-CO"/>
        </w:rPr>
        <w:t> La Registraduría del Estado Civil diseñará el formulario de recolección de firmas de ciudadanos que serán entregados gratuitamente al promotor. El formulario de recolección de apoyos deberá contener, como mínimo, los siguientes datos:</w:t>
      </w:r>
    </w:p>
    <w:p w14:paraId="53359E04" w14:textId="77777777" w:rsidR="005514B2" w:rsidRPr="005514B2" w:rsidRDefault="005514B2" w:rsidP="00FD50B6">
      <w:pPr>
        <w:jc w:val="both"/>
        <w:rPr>
          <w:rFonts w:ascii="Arial" w:eastAsia="Times New Roman" w:hAnsi="Arial" w:cs="Arial"/>
          <w:sz w:val="22"/>
          <w:szCs w:val="22"/>
          <w:lang w:eastAsia="es-CO"/>
        </w:rPr>
      </w:pPr>
    </w:p>
    <w:p w14:paraId="4AFBF05F"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a) El número que la Registraduría del Estado Civil le asignó a la propuesta;</w:t>
      </w:r>
    </w:p>
    <w:p w14:paraId="3E413C16"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b) El resumen del contenido de la propuesta, los motivos de su conveniencia y la invitación a los eventuales firmantes a leerla antes de apoyarla. Dicho resumen no podrá contener alusiones personales ni hacer publicidad personal o comercial;</w:t>
      </w:r>
    </w:p>
    <w:p w14:paraId="67AAEE15"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c) Espacio para que cada ciudadano diligencie, de manera legible, su apoyo a la propuesta con su nombre, número de identificación, firma y fecha de diligenciamiento. Si la persona no supiere escribir, registrará su apoyo con su huella dactilar;</w:t>
      </w:r>
    </w:p>
    <w:p w14:paraId="237C9085"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d) El número de apoyos ciudadanos que deberán ser recolectados por el promotor de la revocatoria y el comité promotor de la revocatoria;</w:t>
      </w:r>
    </w:p>
    <w:p w14:paraId="7CC0FF93"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e) La fecha en la que vence el plazo para la recolección de apoyos ciudadanos a la propuesta.</w:t>
      </w:r>
    </w:p>
    <w:p w14:paraId="1319B2A0" w14:textId="77777777" w:rsidR="005514B2" w:rsidRPr="005514B2" w:rsidRDefault="005514B2" w:rsidP="00FD50B6">
      <w:pPr>
        <w:jc w:val="both"/>
        <w:rPr>
          <w:rFonts w:ascii="Arial" w:eastAsia="Times New Roman" w:hAnsi="Arial" w:cs="Arial"/>
          <w:sz w:val="22"/>
          <w:szCs w:val="22"/>
          <w:lang w:eastAsia="es-CO"/>
        </w:rPr>
      </w:pPr>
    </w:p>
    <w:p w14:paraId="5BE6604B" w14:textId="77777777" w:rsidR="005514B2" w:rsidRPr="005514B2" w:rsidRDefault="005514B2" w:rsidP="00FD50B6">
      <w:pPr>
        <w:jc w:val="both"/>
        <w:rPr>
          <w:rFonts w:ascii="Arial" w:eastAsia="Times New Roman" w:hAnsi="Arial" w:cs="Arial"/>
          <w:sz w:val="22"/>
          <w:szCs w:val="22"/>
          <w:lang w:eastAsia="es-CO"/>
        </w:rPr>
      </w:pPr>
      <w:bookmarkStart w:id="8" w:name="9"/>
      <w:r w:rsidRPr="005514B2">
        <w:rPr>
          <w:rFonts w:ascii="Arial" w:eastAsia="Times New Roman" w:hAnsi="Arial" w:cs="Arial"/>
          <w:b/>
          <w:bCs/>
          <w:sz w:val="22"/>
          <w:szCs w:val="22"/>
          <w:lang w:eastAsia="es-CO"/>
        </w:rPr>
        <w:t>ARTÍCULO 14. CANTIDAD DE APOYOS A RECOLECTAR.</w:t>
      </w:r>
      <w:bookmarkEnd w:id="8"/>
      <w:r w:rsidRPr="005514B2">
        <w:rPr>
          <w:rFonts w:ascii="Arial" w:eastAsia="Times New Roman" w:hAnsi="Arial" w:cs="Arial"/>
          <w:sz w:val="22"/>
          <w:szCs w:val="22"/>
          <w:lang w:eastAsia="es-CO"/>
        </w:rPr>
        <w:t> Para que la revocatoria del mandado supere la etapa de recolección de apoyos deben presentar ante la correspondiente Registraduría del Estado Civil la cantidad de apoyos determinadas en la Constitución y en esta ley.</w:t>
      </w:r>
    </w:p>
    <w:p w14:paraId="3008F19E" w14:textId="77777777" w:rsidR="005514B2" w:rsidRPr="005514B2" w:rsidRDefault="005514B2" w:rsidP="00FD50B6">
      <w:pPr>
        <w:jc w:val="both"/>
        <w:rPr>
          <w:rFonts w:ascii="Arial" w:eastAsia="Times New Roman" w:hAnsi="Arial" w:cs="Arial"/>
          <w:sz w:val="22"/>
          <w:szCs w:val="22"/>
          <w:lang w:eastAsia="es-CO"/>
        </w:rPr>
      </w:pPr>
    </w:p>
    <w:p w14:paraId="622A021A"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lastRenderedPageBreak/>
        <w:t xml:space="preserve">Para presentar una revocatoria de mandato se requiere del apoyo de un número de ciudadanos que hagan parte del censo electoral departamental, municipal o distrital de no menos </w:t>
      </w:r>
      <w:proofErr w:type="spellStart"/>
      <w:r w:rsidRPr="005514B2">
        <w:rPr>
          <w:rFonts w:ascii="Arial" w:eastAsia="Times New Roman" w:hAnsi="Arial" w:cs="Arial"/>
          <w:sz w:val="22"/>
          <w:szCs w:val="22"/>
          <w:lang w:eastAsia="es-CO"/>
        </w:rPr>
        <w:t>del</w:t>
      </w:r>
      <w:proofErr w:type="spellEnd"/>
      <w:r w:rsidRPr="005514B2">
        <w:rPr>
          <w:rFonts w:ascii="Arial" w:eastAsia="Times New Roman" w:hAnsi="Arial" w:cs="Arial"/>
          <w:sz w:val="22"/>
          <w:szCs w:val="22"/>
          <w:lang w:eastAsia="es-CO"/>
        </w:rPr>
        <w:t xml:space="preserve"> treinta por ciento (30%) de los votos obtenidos por el elegido.</w:t>
      </w:r>
    </w:p>
    <w:p w14:paraId="009F9922" w14:textId="77777777" w:rsidR="005514B2" w:rsidRPr="005514B2" w:rsidRDefault="005514B2" w:rsidP="00FD50B6">
      <w:pPr>
        <w:jc w:val="both"/>
        <w:rPr>
          <w:rFonts w:ascii="Arial" w:eastAsia="Times New Roman" w:hAnsi="Arial" w:cs="Arial"/>
          <w:sz w:val="22"/>
          <w:szCs w:val="22"/>
          <w:lang w:eastAsia="es-CO"/>
        </w:rPr>
      </w:pPr>
    </w:p>
    <w:p w14:paraId="05C2603B"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b/>
          <w:bCs/>
          <w:sz w:val="22"/>
          <w:szCs w:val="22"/>
          <w:lang w:eastAsia="es-CO"/>
        </w:rPr>
        <w:t>PARÁGRAFO.</w:t>
      </w:r>
      <w:r w:rsidRPr="005514B2">
        <w:rPr>
          <w:rFonts w:ascii="Arial" w:eastAsia="Times New Roman" w:hAnsi="Arial" w:cs="Arial"/>
          <w:sz w:val="22"/>
          <w:szCs w:val="22"/>
          <w:lang w:eastAsia="es-CO"/>
        </w:rPr>
        <w:t> El porcentaje del censo electoral señalado se calculará sobre el censo electoral vigente de la entidad territorial a la fecha en que se realizó la inscripción de la iniciativa.</w:t>
      </w:r>
    </w:p>
    <w:p w14:paraId="0CF277BA" w14:textId="77777777" w:rsidR="005514B2" w:rsidRPr="005514B2" w:rsidRDefault="005514B2" w:rsidP="00FD50B6">
      <w:pPr>
        <w:jc w:val="both"/>
        <w:rPr>
          <w:rFonts w:ascii="Arial" w:eastAsia="Times New Roman" w:hAnsi="Arial" w:cs="Arial"/>
          <w:sz w:val="22"/>
          <w:szCs w:val="22"/>
          <w:lang w:eastAsia="es-CO"/>
        </w:rPr>
      </w:pPr>
    </w:p>
    <w:p w14:paraId="4CE7D3B3" w14:textId="77777777" w:rsidR="005514B2" w:rsidRPr="005514B2" w:rsidRDefault="005514B2" w:rsidP="00FD50B6">
      <w:pPr>
        <w:jc w:val="both"/>
        <w:rPr>
          <w:rFonts w:ascii="Arial" w:eastAsia="Times New Roman" w:hAnsi="Arial" w:cs="Arial"/>
          <w:sz w:val="22"/>
          <w:szCs w:val="22"/>
          <w:lang w:eastAsia="es-CO"/>
        </w:rPr>
      </w:pPr>
      <w:bookmarkStart w:id="9" w:name="10"/>
      <w:r w:rsidRPr="005514B2">
        <w:rPr>
          <w:rFonts w:ascii="Arial" w:eastAsia="Times New Roman" w:hAnsi="Arial" w:cs="Arial"/>
          <w:b/>
          <w:bCs/>
          <w:sz w:val="22"/>
          <w:szCs w:val="22"/>
          <w:lang w:eastAsia="es-CO"/>
        </w:rPr>
        <w:t>ARTÍCULO 15. PLAZO PARA LA RECOLECCIÓN DE APOYOS CIUDADANOS Y ENTREGA DE LOS FORMULARIOS.</w:t>
      </w:r>
      <w:bookmarkEnd w:id="9"/>
      <w:r w:rsidRPr="005514B2">
        <w:rPr>
          <w:rFonts w:ascii="Arial" w:eastAsia="Times New Roman" w:hAnsi="Arial" w:cs="Arial"/>
          <w:sz w:val="22"/>
          <w:szCs w:val="22"/>
          <w:lang w:eastAsia="es-CO"/>
        </w:rPr>
        <w:t> Emitido el acto de apertura, el Registrador dispondrá de quince días para la elaboración y entrega de los formularios a los promotores.</w:t>
      </w:r>
    </w:p>
    <w:p w14:paraId="74B14C47" w14:textId="77777777" w:rsidR="005514B2" w:rsidRPr="005514B2" w:rsidRDefault="005514B2" w:rsidP="00FD50B6">
      <w:pPr>
        <w:jc w:val="both"/>
        <w:rPr>
          <w:rFonts w:ascii="Arial" w:eastAsia="Times New Roman" w:hAnsi="Arial" w:cs="Arial"/>
          <w:sz w:val="22"/>
          <w:szCs w:val="22"/>
          <w:lang w:eastAsia="es-CO"/>
        </w:rPr>
      </w:pPr>
    </w:p>
    <w:p w14:paraId="50C8326F"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 xml:space="preserve">Los promotores de la revocatoria contarán con seis meses para la recolección de las firmas de quienes apoyan la iniciativa. Este plazo podrá ser prorrogado, en caso de fuerza mayor o caso fortuito, debidamente acreditado, hasta por tres meses más, en la forma y por el tiempo que señale La Registraduría. El registrador correspondiente tendrá un plazo de quince días para resolver la solicitud de prórroga. </w:t>
      </w:r>
    </w:p>
    <w:p w14:paraId="2B43A2DE" w14:textId="77777777" w:rsidR="005514B2" w:rsidRPr="005514B2" w:rsidRDefault="005514B2" w:rsidP="00FD50B6">
      <w:pPr>
        <w:jc w:val="both"/>
        <w:rPr>
          <w:rFonts w:ascii="Arial" w:eastAsia="Times New Roman" w:hAnsi="Arial" w:cs="Arial"/>
          <w:sz w:val="22"/>
          <w:szCs w:val="22"/>
          <w:lang w:eastAsia="es-CO"/>
        </w:rPr>
      </w:pPr>
    </w:p>
    <w:p w14:paraId="5CCBF09E"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 xml:space="preserve">Vencido cualquiera de los plazos de esta norma sin contarse con pronunciamiento del registrador correspondiente, el funcionario que haya conocido el trámite y no haya cumplido el plazo perderá competencia para continuar conociéndolo y el Registrador Nacional del Estado Civil deberá compulsar copias a la Fiscalía General de la Nación y a la Procuraduría General de la Nación para que investiguen la conducta. </w:t>
      </w:r>
    </w:p>
    <w:p w14:paraId="16DAD2AA" w14:textId="77777777" w:rsidR="005514B2" w:rsidRPr="005514B2" w:rsidRDefault="005514B2" w:rsidP="00FD50B6">
      <w:pPr>
        <w:jc w:val="both"/>
        <w:rPr>
          <w:rFonts w:ascii="Arial" w:eastAsia="Times New Roman" w:hAnsi="Arial" w:cs="Arial"/>
          <w:sz w:val="22"/>
          <w:szCs w:val="22"/>
          <w:lang w:eastAsia="es-CO"/>
        </w:rPr>
      </w:pPr>
    </w:p>
    <w:p w14:paraId="63D0817F" w14:textId="77777777" w:rsidR="005514B2" w:rsidRPr="005514B2" w:rsidRDefault="005514B2" w:rsidP="00FD50B6">
      <w:pPr>
        <w:pStyle w:val="Textocomentario"/>
        <w:jc w:val="both"/>
        <w:rPr>
          <w:rFonts w:ascii="Arial" w:hAnsi="Arial" w:cs="Arial"/>
          <w:sz w:val="22"/>
          <w:szCs w:val="22"/>
        </w:rPr>
      </w:pPr>
      <w:r w:rsidRPr="005514B2">
        <w:rPr>
          <w:rFonts w:ascii="Arial" w:eastAsia="Times New Roman" w:hAnsi="Arial" w:cs="Arial"/>
          <w:b/>
          <w:bCs/>
          <w:sz w:val="22"/>
          <w:szCs w:val="22"/>
          <w:lang w:eastAsia="es-CO"/>
        </w:rPr>
        <w:t>PARÁGRAFO</w:t>
      </w:r>
      <w:r w:rsidRPr="005514B2">
        <w:rPr>
          <w:rFonts w:ascii="Arial" w:eastAsia="Times New Roman" w:hAnsi="Arial" w:cs="Arial"/>
          <w:sz w:val="22"/>
          <w:szCs w:val="22"/>
          <w:lang w:eastAsia="es-CO"/>
        </w:rPr>
        <w:t xml:space="preserve">: </w:t>
      </w:r>
      <w:r w:rsidRPr="005514B2">
        <w:rPr>
          <w:rFonts w:ascii="Arial" w:hAnsi="Arial" w:cs="Arial"/>
          <w:sz w:val="22"/>
          <w:szCs w:val="22"/>
        </w:rPr>
        <w:t>En caso de que se haya vencido el término de entrega d</w:t>
      </w:r>
      <w:r w:rsidRPr="005514B2">
        <w:rPr>
          <w:rFonts w:ascii="Arial" w:eastAsia="Times New Roman" w:hAnsi="Arial" w:cs="Arial"/>
          <w:sz w:val="22"/>
          <w:szCs w:val="22"/>
          <w:lang w:eastAsia="es-CO"/>
        </w:rPr>
        <w:t>el formulario de recolección</w:t>
      </w:r>
      <w:r w:rsidRPr="005514B2">
        <w:rPr>
          <w:rFonts w:ascii="Arial" w:hAnsi="Arial" w:cs="Arial"/>
          <w:sz w:val="22"/>
          <w:szCs w:val="22"/>
        </w:rPr>
        <w:t xml:space="preserve"> por parte de la registraduría, el promotor de la revocatoria podrá radicar un modelo de formulario para aprobación dentro de los cinco días siguientes. Si no hubiese respuesta de la registraduría, se entenderá que existe un silencio administrativo positivo y que el Promotor de la revocatoria y el Comité de la revocatoria podrán iniciar la recolección de firmas con el formulario propuesto. </w:t>
      </w:r>
    </w:p>
    <w:p w14:paraId="5104D8C0" w14:textId="77777777" w:rsidR="005514B2" w:rsidRPr="005514B2" w:rsidRDefault="005514B2" w:rsidP="00FD50B6">
      <w:pPr>
        <w:jc w:val="both"/>
        <w:rPr>
          <w:rFonts w:ascii="Arial" w:eastAsia="Times New Roman" w:hAnsi="Arial" w:cs="Arial"/>
          <w:sz w:val="22"/>
          <w:szCs w:val="22"/>
          <w:lang w:eastAsia="es-CO"/>
        </w:rPr>
      </w:pPr>
    </w:p>
    <w:p w14:paraId="41FC2201"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b/>
          <w:bCs/>
          <w:sz w:val="22"/>
          <w:szCs w:val="22"/>
          <w:lang w:eastAsia="es-CO"/>
        </w:rPr>
        <w:t xml:space="preserve">ARTÍCULO 16. DEBER DE PASIVIDAD. </w:t>
      </w:r>
      <w:r w:rsidRPr="005514B2">
        <w:rPr>
          <w:rFonts w:ascii="Arial" w:eastAsia="Times New Roman" w:hAnsi="Arial" w:cs="Arial"/>
          <w:sz w:val="22"/>
          <w:szCs w:val="22"/>
          <w:lang w:eastAsia="es-CO"/>
        </w:rPr>
        <w:t xml:space="preserve">El alcalde o gobernador que sea objeto de una iniciativa de revocatoria del mandato, tendrá la obligación de no injerencia o de pasividad desde el acto de apertura hasta </w:t>
      </w:r>
      <w:r w:rsidRPr="005514B2">
        <w:rPr>
          <w:rFonts w:ascii="Arial" w:hAnsi="Arial" w:cs="Arial"/>
          <w:sz w:val="22"/>
          <w:szCs w:val="22"/>
        </w:rPr>
        <w:t>la notificación de la certificación del registrador correspondiente o del pronunciamiento del Tribunal de lo Contencioso Administrativo correspondiente del cumplimiento de los requisitos para la revocatoria del mandato</w:t>
      </w:r>
      <w:r w:rsidRPr="005514B2">
        <w:rPr>
          <w:rFonts w:ascii="Arial" w:eastAsia="Times New Roman" w:hAnsi="Arial" w:cs="Arial"/>
          <w:sz w:val="22"/>
          <w:szCs w:val="22"/>
          <w:lang w:eastAsia="es-CO"/>
        </w:rPr>
        <w:t>; evitándose que se despliegue cualquier actuación que haga fracasar la iniciativa.</w:t>
      </w:r>
    </w:p>
    <w:p w14:paraId="00B15B8E" w14:textId="77777777" w:rsidR="005514B2" w:rsidRPr="005514B2" w:rsidRDefault="005514B2" w:rsidP="00FD50B6">
      <w:pPr>
        <w:jc w:val="both"/>
        <w:rPr>
          <w:rFonts w:ascii="Arial" w:eastAsia="Times New Roman" w:hAnsi="Arial" w:cs="Arial"/>
          <w:sz w:val="22"/>
          <w:szCs w:val="22"/>
          <w:lang w:eastAsia="es-CO"/>
        </w:rPr>
      </w:pPr>
    </w:p>
    <w:p w14:paraId="2F120C3C"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 xml:space="preserve">Se prohíbe a los alcaldes, gobernadores, a sus gabinetes, secretarios, subsecretarios y administradores de empresas públicas del orden municipal o departamental y gerentes de entidades descentralizadas: </w:t>
      </w:r>
    </w:p>
    <w:p w14:paraId="626C35BC" w14:textId="77777777" w:rsidR="005514B2" w:rsidRPr="005514B2" w:rsidRDefault="005514B2" w:rsidP="00FD50B6">
      <w:pPr>
        <w:jc w:val="both"/>
        <w:rPr>
          <w:rFonts w:ascii="Arial" w:eastAsia="Times New Roman" w:hAnsi="Arial" w:cs="Arial"/>
          <w:sz w:val="22"/>
          <w:szCs w:val="22"/>
          <w:lang w:eastAsia="es-CO"/>
        </w:rPr>
      </w:pPr>
    </w:p>
    <w:p w14:paraId="6C564DC4" w14:textId="77777777" w:rsidR="005514B2" w:rsidRPr="005514B2" w:rsidRDefault="005514B2" w:rsidP="00FD50B6">
      <w:pPr>
        <w:pStyle w:val="NormalWeb"/>
        <w:numPr>
          <w:ilvl w:val="0"/>
          <w:numId w:val="15"/>
        </w:numPr>
        <w:shd w:val="clear" w:color="auto" w:fill="FFFFFF"/>
        <w:spacing w:before="0" w:beforeAutospacing="0" w:after="0" w:afterAutospacing="0"/>
        <w:jc w:val="both"/>
        <w:rPr>
          <w:rFonts w:ascii="Arial" w:hAnsi="Arial" w:cs="Arial"/>
          <w:sz w:val="22"/>
          <w:szCs w:val="22"/>
        </w:rPr>
      </w:pPr>
      <w:r w:rsidRPr="005514B2">
        <w:rPr>
          <w:rFonts w:ascii="Arial" w:hAnsi="Arial" w:cs="Arial"/>
          <w:sz w:val="22"/>
          <w:szCs w:val="22"/>
        </w:rPr>
        <w:t xml:space="preserve">Realizar cualquier pronunciamiento público sobre la iniciativa, incluyendo dentro de estos, menciones en redes sociales sin importar que estén asociadas a cuentas oficiales o a cuentas de propiedad personal de cada uno de los mencionados. </w:t>
      </w:r>
    </w:p>
    <w:p w14:paraId="45F23FE7" w14:textId="77777777" w:rsidR="005514B2" w:rsidRPr="005514B2" w:rsidRDefault="005514B2" w:rsidP="00FD50B6">
      <w:pPr>
        <w:pStyle w:val="NormalWeb"/>
        <w:numPr>
          <w:ilvl w:val="0"/>
          <w:numId w:val="15"/>
        </w:numPr>
        <w:shd w:val="clear" w:color="auto" w:fill="FFFFFF"/>
        <w:spacing w:before="0" w:beforeAutospacing="0" w:after="0" w:afterAutospacing="0"/>
        <w:jc w:val="both"/>
        <w:rPr>
          <w:rFonts w:ascii="Arial" w:hAnsi="Arial" w:cs="Arial"/>
          <w:sz w:val="22"/>
          <w:szCs w:val="22"/>
        </w:rPr>
      </w:pPr>
      <w:r w:rsidRPr="005514B2">
        <w:rPr>
          <w:rFonts w:ascii="Arial" w:hAnsi="Arial" w:cs="Arial"/>
          <w:sz w:val="22"/>
          <w:szCs w:val="22"/>
        </w:rPr>
        <w:t xml:space="preserve">Efectuar directa o indirectamente contrataciones con miras a desplegar estrategias que busquen afectar la iniciativa. </w:t>
      </w:r>
    </w:p>
    <w:p w14:paraId="798A69BD" w14:textId="77777777" w:rsidR="005514B2" w:rsidRPr="005514B2" w:rsidRDefault="005514B2" w:rsidP="00FD50B6">
      <w:pPr>
        <w:pStyle w:val="NormalWeb"/>
        <w:numPr>
          <w:ilvl w:val="0"/>
          <w:numId w:val="15"/>
        </w:numPr>
        <w:shd w:val="clear" w:color="auto" w:fill="FFFFFF"/>
        <w:spacing w:before="0" w:beforeAutospacing="0" w:after="0" w:afterAutospacing="0"/>
        <w:jc w:val="both"/>
        <w:rPr>
          <w:rFonts w:ascii="Arial" w:hAnsi="Arial" w:cs="Arial"/>
          <w:sz w:val="22"/>
          <w:szCs w:val="22"/>
        </w:rPr>
      </w:pPr>
      <w:r w:rsidRPr="005514B2">
        <w:rPr>
          <w:rFonts w:ascii="Arial" w:hAnsi="Arial" w:cs="Arial"/>
          <w:sz w:val="22"/>
          <w:szCs w:val="22"/>
        </w:rPr>
        <w:t xml:space="preserve">Obstaculizar de cualquier forma eventos, publicidad o estrategias de recolección de apoyos. </w:t>
      </w:r>
    </w:p>
    <w:p w14:paraId="4E077C48" w14:textId="77777777" w:rsidR="005514B2" w:rsidRPr="005514B2" w:rsidRDefault="005514B2" w:rsidP="00FD50B6">
      <w:pPr>
        <w:pStyle w:val="NormalWeb"/>
        <w:numPr>
          <w:ilvl w:val="0"/>
          <w:numId w:val="15"/>
        </w:numPr>
        <w:shd w:val="clear" w:color="auto" w:fill="FFFFFF"/>
        <w:spacing w:before="0" w:beforeAutospacing="0" w:after="0" w:afterAutospacing="0"/>
        <w:jc w:val="both"/>
        <w:rPr>
          <w:rFonts w:ascii="Arial" w:hAnsi="Arial" w:cs="Arial"/>
          <w:sz w:val="22"/>
          <w:szCs w:val="22"/>
        </w:rPr>
      </w:pPr>
      <w:r w:rsidRPr="005514B2">
        <w:rPr>
          <w:rFonts w:ascii="Arial" w:hAnsi="Arial" w:cs="Arial"/>
          <w:sz w:val="22"/>
          <w:szCs w:val="22"/>
        </w:rPr>
        <w:t xml:space="preserve">Participar en cualquier estructura, plan o articulación de naturaleza pública o privada que busque afectar la iniciativa. </w:t>
      </w:r>
    </w:p>
    <w:p w14:paraId="1037C37B" w14:textId="77777777" w:rsidR="005514B2" w:rsidRPr="005514B2" w:rsidRDefault="005514B2" w:rsidP="00FD50B6">
      <w:pPr>
        <w:pStyle w:val="NormalWeb"/>
        <w:shd w:val="clear" w:color="auto" w:fill="FFFFFF"/>
        <w:spacing w:before="0" w:beforeAutospacing="0" w:after="0" w:afterAutospacing="0"/>
        <w:ind w:left="720"/>
        <w:jc w:val="both"/>
        <w:rPr>
          <w:rFonts w:ascii="Arial" w:hAnsi="Arial" w:cs="Arial"/>
          <w:sz w:val="22"/>
          <w:szCs w:val="22"/>
        </w:rPr>
      </w:pPr>
    </w:p>
    <w:p w14:paraId="4652F9AF" w14:textId="77777777" w:rsidR="005514B2" w:rsidRPr="005514B2" w:rsidRDefault="005514B2" w:rsidP="00FD50B6">
      <w:pPr>
        <w:pStyle w:val="NormalWeb"/>
        <w:shd w:val="clear" w:color="auto" w:fill="FFFFFF"/>
        <w:spacing w:before="0" w:beforeAutospacing="0" w:after="0" w:afterAutospacing="0"/>
        <w:jc w:val="both"/>
        <w:rPr>
          <w:rFonts w:ascii="Arial" w:hAnsi="Arial" w:cs="Arial"/>
          <w:sz w:val="22"/>
          <w:szCs w:val="22"/>
        </w:rPr>
      </w:pPr>
      <w:r w:rsidRPr="005514B2">
        <w:rPr>
          <w:rFonts w:ascii="Arial" w:hAnsi="Arial" w:cs="Arial"/>
          <w:sz w:val="22"/>
          <w:szCs w:val="22"/>
        </w:rPr>
        <w:t xml:space="preserve">La transgresión del deber de pasividad constituirá falta disciplinaria gravísima. </w:t>
      </w:r>
    </w:p>
    <w:p w14:paraId="78418AA8" w14:textId="77777777" w:rsidR="005514B2" w:rsidRPr="005514B2" w:rsidRDefault="005514B2" w:rsidP="00FD50B6">
      <w:pPr>
        <w:pStyle w:val="NormalWeb"/>
        <w:shd w:val="clear" w:color="auto" w:fill="FFFFFF"/>
        <w:spacing w:before="0" w:beforeAutospacing="0" w:after="0" w:afterAutospacing="0"/>
        <w:jc w:val="both"/>
        <w:rPr>
          <w:rFonts w:ascii="Arial" w:hAnsi="Arial" w:cs="Arial"/>
          <w:sz w:val="22"/>
          <w:szCs w:val="22"/>
        </w:rPr>
      </w:pPr>
    </w:p>
    <w:p w14:paraId="0571584E" w14:textId="77777777" w:rsidR="005514B2" w:rsidRPr="005514B2" w:rsidRDefault="005514B2" w:rsidP="00FD50B6">
      <w:pPr>
        <w:pStyle w:val="NormalWeb"/>
        <w:shd w:val="clear" w:color="auto" w:fill="FFFFFF"/>
        <w:spacing w:before="0" w:beforeAutospacing="0" w:after="0" w:afterAutospacing="0"/>
        <w:jc w:val="both"/>
        <w:rPr>
          <w:rFonts w:ascii="Arial" w:hAnsi="Arial" w:cs="Arial"/>
          <w:sz w:val="22"/>
          <w:szCs w:val="22"/>
          <w:shd w:val="clear" w:color="auto" w:fill="FFFFFF"/>
        </w:rPr>
      </w:pPr>
      <w:r w:rsidRPr="005514B2">
        <w:rPr>
          <w:rFonts w:ascii="Arial" w:hAnsi="Arial" w:cs="Arial"/>
          <w:b/>
          <w:bCs/>
          <w:sz w:val="22"/>
          <w:szCs w:val="22"/>
        </w:rPr>
        <w:t xml:space="preserve">ARTÍCULO 17. ALCALDE O GOBERNADOR AD HOC. </w:t>
      </w:r>
      <w:r w:rsidRPr="005514B2">
        <w:rPr>
          <w:rFonts w:ascii="Arial" w:hAnsi="Arial" w:cs="Arial"/>
          <w:sz w:val="22"/>
          <w:szCs w:val="22"/>
        </w:rPr>
        <w:t>C</w:t>
      </w:r>
      <w:r w:rsidRPr="005514B2">
        <w:rPr>
          <w:rFonts w:ascii="Arial" w:hAnsi="Arial" w:cs="Arial"/>
          <w:sz w:val="22"/>
          <w:szCs w:val="22"/>
          <w:shd w:val="clear" w:color="auto" w:fill="FFFFFF"/>
        </w:rPr>
        <w:t xml:space="preserve">omo garantía del principio de imparcialidad dentro de las actuaciones administrativas, se nombrará un alcalde o gobernador ad hoc que conocerá de todas las solicitudes que el comité de la revocatoria o el promotor de la revocatoria realicen y que requieran una actuación administrativa particular para el desarrollo de la recolección de apoyos. </w:t>
      </w:r>
    </w:p>
    <w:p w14:paraId="685552D1" w14:textId="77777777" w:rsidR="005514B2" w:rsidRPr="005514B2" w:rsidRDefault="005514B2" w:rsidP="00FD50B6">
      <w:pPr>
        <w:pStyle w:val="NormalWeb"/>
        <w:shd w:val="clear" w:color="auto" w:fill="FFFFFF"/>
        <w:spacing w:before="0" w:beforeAutospacing="0" w:after="0" w:afterAutospacing="0"/>
        <w:jc w:val="both"/>
        <w:rPr>
          <w:rFonts w:ascii="Arial" w:hAnsi="Arial" w:cs="Arial"/>
          <w:sz w:val="22"/>
          <w:szCs w:val="22"/>
          <w:shd w:val="clear" w:color="auto" w:fill="FFFFFF"/>
        </w:rPr>
      </w:pPr>
    </w:p>
    <w:p w14:paraId="2C571BC1" w14:textId="77777777" w:rsidR="005514B2" w:rsidRPr="005514B2" w:rsidRDefault="005514B2" w:rsidP="00FD50B6">
      <w:pPr>
        <w:pStyle w:val="NormalWeb"/>
        <w:shd w:val="clear" w:color="auto" w:fill="FFFFFF"/>
        <w:spacing w:before="0" w:beforeAutospacing="0" w:after="0" w:afterAutospacing="0"/>
        <w:jc w:val="both"/>
        <w:rPr>
          <w:rFonts w:ascii="Arial" w:hAnsi="Arial" w:cs="Arial"/>
          <w:sz w:val="22"/>
          <w:szCs w:val="22"/>
          <w:shd w:val="clear" w:color="auto" w:fill="FFFFFF"/>
        </w:rPr>
      </w:pPr>
      <w:r w:rsidRPr="005514B2">
        <w:rPr>
          <w:rFonts w:ascii="Arial" w:hAnsi="Arial" w:cs="Arial"/>
          <w:sz w:val="22"/>
          <w:szCs w:val="22"/>
          <w:shd w:val="clear" w:color="auto" w:fill="FFFFFF"/>
        </w:rPr>
        <w:t xml:space="preserve">Además, cualquier acto administrativo sancionatorio que recaiga sobre el promotor de la revocatoria o sobre los miembros del comité promotor de la revocatoria y que deba ser suscrito por el alcalde o gobernador afectado, pasará a ser competencia del alcalde o gobernador ad hoc, sin importar si tiene o no relación con la iniciativa de revocatoria. </w:t>
      </w:r>
    </w:p>
    <w:p w14:paraId="24D0904F" w14:textId="77777777" w:rsidR="005514B2" w:rsidRPr="005514B2" w:rsidRDefault="005514B2" w:rsidP="00FD50B6">
      <w:pPr>
        <w:pStyle w:val="NormalWeb"/>
        <w:shd w:val="clear" w:color="auto" w:fill="FFFFFF"/>
        <w:spacing w:before="0" w:beforeAutospacing="0" w:after="0" w:afterAutospacing="0"/>
        <w:jc w:val="both"/>
        <w:rPr>
          <w:rFonts w:ascii="Arial" w:hAnsi="Arial" w:cs="Arial"/>
          <w:sz w:val="22"/>
          <w:szCs w:val="22"/>
          <w:shd w:val="clear" w:color="auto" w:fill="FFFFFF"/>
        </w:rPr>
      </w:pPr>
    </w:p>
    <w:p w14:paraId="703CEE54" w14:textId="77777777" w:rsidR="005514B2" w:rsidRPr="005514B2" w:rsidRDefault="005514B2" w:rsidP="00FD50B6">
      <w:pPr>
        <w:pStyle w:val="NormalWeb"/>
        <w:shd w:val="clear" w:color="auto" w:fill="FFFFFF"/>
        <w:spacing w:before="0" w:beforeAutospacing="0" w:after="0" w:afterAutospacing="0"/>
        <w:jc w:val="both"/>
        <w:rPr>
          <w:rFonts w:ascii="Arial" w:hAnsi="Arial" w:cs="Arial"/>
          <w:sz w:val="22"/>
          <w:szCs w:val="22"/>
          <w:shd w:val="clear" w:color="auto" w:fill="FFFFFF"/>
        </w:rPr>
      </w:pPr>
      <w:r w:rsidRPr="005514B2">
        <w:rPr>
          <w:rFonts w:ascii="Arial" w:hAnsi="Arial" w:cs="Arial"/>
          <w:sz w:val="22"/>
          <w:szCs w:val="22"/>
          <w:shd w:val="clear" w:color="auto" w:fill="FFFFFF"/>
        </w:rPr>
        <w:t xml:space="preserve">El nombramiento del alcalde o gobernador ad hoc no es requisito para la recolección de apoyos, la cual podrá continuar sin el respectivo nombramiento. </w:t>
      </w:r>
    </w:p>
    <w:p w14:paraId="6C8FFF3A" w14:textId="77777777" w:rsidR="005514B2" w:rsidRPr="005514B2" w:rsidRDefault="005514B2" w:rsidP="00FD50B6">
      <w:pPr>
        <w:pStyle w:val="NormalWeb"/>
        <w:shd w:val="clear" w:color="auto" w:fill="FFFFFF"/>
        <w:spacing w:before="0" w:beforeAutospacing="0" w:after="0" w:afterAutospacing="0"/>
        <w:jc w:val="both"/>
        <w:rPr>
          <w:rFonts w:ascii="Arial" w:hAnsi="Arial" w:cs="Arial"/>
          <w:sz w:val="22"/>
          <w:szCs w:val="22"/>
          <w:shd w:val="clear" w:color="auto" w:fill="FFFFFF"/>
        </w:rPr>
      </w:pPr>
    </w:p>
    <w:p w14:paraId="6B3F57DE" w14:textId="77777777" w:rsidR="005514B2" w:rsidRPr="005514B2" w:rsidRDefault="005514B2" w:rsidP="00FD50B6">
      <w:pPr>
        <w:pStyle w:val="NormalWeb"/>
        <w:shd w:val="clear" w:color="auto" w:fill="FFFFFF"/>
        <w:spacing w:before="0" w:beforeAutospacing="0" w:after="0" w:afterAutospacing="0"/>
        <w:jc w:val="both"/>
        <w:rPr>
          <w:rFonts w:ascii="Arial" w:hAnsi="Arial" w:cs="Arial"/>
          <w:sz w:val="22"/>
          <w:szCs w:val="22"/>
          <w:shd w:val="clear" w:color="auto" w:fill="FFFFFF"/>
        </w:rPr>
      </w:pPr>
      <w:r w:rsidRPr="005514B2">
        <w:rPr>
          <w:rFonts w:ascii="Arial" w:hAnsi="Arial" w:cs="Arial"/>
          <w:sz w:val="22"/>
          <w:szCs w:val="22"/>
          <w:shd w:val="clear" w:color="auto" w:fill="FFFFFF"/>
        </w:rPr>
        <w:t xml:space="preserve">Para el caso de revocatoria de alcaldes será el gobernador el encargado de seleccionar el alcalde ad hoc y para el caso de gobernadores será el presidente. En ambos casos deberán cumplir con el nombramiento dentro de los quince días siguientes al momento en el que se les haya notificado el acto de apertura y constituirá falta gravísima no realizar el nombramiento dentro del plazo establecido. </w:t>
      </w:r>
    </w:p>
    <w:p w14:paraId="781ACCF7" w14:textId="77777777" w:rsidR="005514B2" w:rsidRPr="005514B2" w:rsidRDefault="005514B2" w:rsidP="00FD50B6">
      <w:pPr>
        <w:pStyle w:val="NormalWeb"/>
        <w:shd w:val="clear" w:color="auto" w:fill="FFFFFF"/>
        <w:spacing w:before="0" w:beforeAutospacing="0" w:after="0" w:afterAutospacing="0"/>
        <w:jc w:val="both"/>
        <w:rPr>
          <w:rFonts w:ascii="Arial" w:hAnsi="Arial" w:cs="Arial"/>
          <w:sz w:val="22"/>
          <w:szCs w:val="22"/>
          <w:shd w:val="clear" w:color="auto" w:fill="FFFFFF"/>
        </w:rPr>
      </w:pPr>
    </w:p>
    <w:p w14:paraId="37362088" w14:textId="77777777" w:rsidR="005514B2" w:rsidRPr="005514B2" w:rsidRDefault="005514B2" w:rsidP="00FD50B6">
      <w:pPr>
        <w:pStyle w:val="NormalWeb"/>
        <w:shd w:val="clear" w:color="auto" w:fill="FFFFFF"/>
        <w:spacing w:before="0" w:beforeAutospacing="0" w:after="0" w:afterAutospacing="0"/>
        <w:jc w:val="both"/>
        <w:rPr>
          <w:rFonts w:ascii="Arial" w:hAnsi="Arial" w:cs="Arial"/>
          <w:sz w:val="22"/>
          <w:szCs w:val="22"/>
          <w:shd w:val="clear" w:color="auto" w:fill="FFFFFF"/>
        </w:rPr>
      </w:pPr>
      <w:r w:rsidRPr="005514B2">
        <w:rPr>
          <w:rFonts w:ascii="Arial" w:hAnsi="Arial" w:cs="Arial"/>
          <w:sz w:val="22"/>
          <w:szCs w:val="22"/>
          <w:shd w:val="clear" w:color="auto" w:fill="FFFFFF"/>
        </w:rPr>
        <w:t xml:space="preserve">El alcalde o gobernador ad hoc será elegido dentro de los miembros de los partidos o movimientos políticos que se hayan declarado como independientes según el estatuto de la oposición. </w:t>
      </w:r>
    </w:p>
    <w:p w14:paraId="328AE48A" w14:textId="77777777" w:rsidR="005514B2" w:rsidRPr="005514B2" w:rsidRDefault="005514B2" w:rsidP="00FD50B6">
      <w:pPr>
        <w:pStyle w:val="NormalWeb"/>
        <w:shd w:val="clear" w:color="auto" w:fill="FFFFFF"/>
        <w:spacing w:before="0" w:beforeAutospacing="0" w:after="0" w:afterAutospacing="0"/>
        <w:jc w:val="both"/>
        <w:rPr>
          <w:rFonts w:ascii="Arial" w:hAnsi="Arial" w:cs="Arial"/>
          <w:sz w:val="22"/>
          <w:szCs w:val="22"/>
          <w:shd w:val="clear" w:color="auto" w:fill="FFFFFF"/>
        </w:rPr>
      </w:pPr>
    </w:p>
    <w:p w14:paraId="156E4186" w14:textId="77777777" w:rsidR="005514B2" w:rsidRPr="005514B2" w:rsidRDefault="005514B2" w:rsidP="00FD50B6">
      <w:pPr>
        <w:jc w:val="both"/>
        <w:rPr>
          <w:rFonts w:ascii="Arial" w:eastAsia="Times New Roman" w:hAnsi="Arial" w:cs="Arial"/>
          <w:sz w:val="22"/>
          <w:szCs w:val="22"/>
          <w:lang w:eastAsia="es-CO"/>
        </w:rPr>
      </w:pPr>
      <w:bookmarkStart w:id="10" w:name="12"/>
      <w:r w:rsidRPr="005514B2">
        <w:rPr>
          <w:rFonts w:ascii="Arial" w:eastAsia="Times New Roman" w:hAnsi="Arial" w:cs="Arial"/>
          <w:b/>
          <w:bCs/>
          <w:sz w:val="22"/>
          <w:szCs w:val="22"/>
          <w:lang w:eastAsia="es-CO"/>
        </w:rPr>
        <w:t>ARTÍCULO 18. FIJACIÓN DE LOS TOPES EN LAS CAMPAÑAS DE RECOLECCIÓN DE APOYOS CIUDADANOS.</w:t>
      </w:r>
      <w:bookmarkEnd w:id="10"/>
      <w:r w:rsidRPr="005514B2">
        <w:rPr>
          <w:rFonts w:ascii="Arial" w:eastAsia="Times New Roman" w:hAnsi="Arial" w:cs="Arial"/>
          <w:sz w:val="22"/>
          <w:szCs w:val="22"/>
          <w:lang w:eastAsia="es-CO"/>
        </w:rPr>
        <w:t xml:space="preserve"> El Consejo Nacional Electoral fijará anualmente las sumas máximas de dinero que se podrán destinar en la recolección de apoyos a las propuestas sobre mecanismos de participación ciudadana. Así mismo, el Consejo Nacional Electoral fijará la suma máxima que cada ciudadano u organización podrá aportar a la campaña de recolección de apoyos sobre las propuestas de revocatoria del mandato. </w:t>
      </w:r>
    </w:p>
    <w:p w14:paraId="41D47EC8" w14:textId="77777777" w:rsidR="005514B2" w:rsidRPr="005514B2" w:rsidRDefault="005514B2" w:rsidP="00FD50B6">
      <w:pPr>
        <w:jc w:val="both"/>
        <w:rPr>
          <w:rFonts w:ascii="Arial" w:eastAsia="Times New Roman" w:hAnsi="Arial" w:cs="Arial"/>
          <w:sz w:val="22"/>
          <w:szCs w:val="22"/>
          <w:lang w:eastAsia="es-CO"/>
        </w:rPr>
      </w:pPr>
    </w:p>
    <w:p w14:paraId="101094FA"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b/>
          <w:bCs/>
          <w:sz w:val="22"/>
          <w:szCs w:val="22"/>
          <w:lang w:eastAsia="es-CO"/>
        </w:rPr>
        <w:t>PARÁGRAFO PRIMERO.</w:t>
      </w:r>
      <w:r w:rsidRPr="005514B2">
        <w:rPr>
          <w:rFonts w:ascii="Arial" w:eastAsia="Times New Roman" w:hAnsi="Arial" w:cs="Arial"/>
          <w:sz w:val="22"/>
          <w:szCs w:val="22"/>
          <w:lang w:eastAsia="es-CO"/>
        </w:rPr>
        <w:t> Para la fijación de los topes establecidos en este artículo, el Consejo Nacional Electoral tendrá en cuenta si se trata de propuestas del orden departamental o municipal.</w:t>
      </w:r>
    </w:p>
    <w:p w14:paraId="672FF7E3" w14:textId="77777777" w:rsidR="005514B2" w:rsidRPr="005514B2" w:rsidRDefault="005514B2" w:rsidP="00FD50B6">
      <w:pPr>
        <w:jc w:val="both"/>
        <w:rPr>
          <w:rFonts w:ascii="Arial" w:eastAsia="Times New Roman" w:hAnsi="Arial" w:cs="Arial"/>
          <w:sz w:val="22"/>
          <w:szCs w:val="22"/>
          <w:lang w:eastAsia="es-CO"/>
        </w:rPr>
      </w:pPr>
    </w:p>
    <w:p w14:paraId="36459ABA"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b/>
          <w:bCs/>
          <w:sz w:val="22"/>
          <w:szCs w:val="22"/>
          <w:lang w:eastAsia="es-CO"/>
        </w:rPr>
        <w:t>PARÁGRAFO SEGUNDO.</w:t>
      </w:r>
      <w:r w:rsidRPr="005514B2">
        <w:rPr>
          <w:rFonts w:ascii="Arial" w:eastAsia="Times New Roman" w:hAnsi="Arial" w:cs="Arial"/>
          <w:sz w:val="22"/>
          <w:szCs w:val="22"/>
          <w:lang w:eastAsia="es-CO"/>
        </w:rPr>
        <w:t> Ninguna campaña de recolección de apoyos ciudadanos para la revocatoria de mandatos podrá obtener créditos ni recaudar recursos, contribuciones ni donaciones provenientes de personas naturales y jurídicas o sus vinculados económicos de las que trata el Código de Comercio, que superen el diez por ciento (10%) de la suma máxima autorizada por el Consejo Nacional Electoral para la campaña.</w:t>
      </w:r>
    </w:p>
    <w:p w14:paraId="274DB48D" w14:textId="77777777" w:rsidR="005514B2" w:rsidRPr="005514B2" w:rsidRDefault="005514B2" w:rsidP="00FD50B6">
      <w:pPr>
        <w:jc w:val="both"/>
        <w:rPr>
          <w:rFonts w:ascii="Arial" w:eastAsia="Times New Roman" w:hAnsi="Arial" w:cs="Arial"/>
          <w:sz w:val="22"/>
          <w:szCs w:val="22"/>
          <w:lang w:eastAsia="es-CO"/>
        </w:rPr>
      </w:pPr>
    </w:p>
    <w:p w14:paraId="6B145D09" w14:textId="77777777" w:rsidR="005514B2" w:rsidRPr="005514B2" w:rsidRDefault="005514B2" w:rsidP="00FD50B6">
      <w:pPr>
        <w:jc w:val="center"/>
        <w:rPr>
          <w:rFonts w:ascii="Arial" w:eastAsia="Times New Roman" w:hAnsi="Arial" w:cs="Arial"/>
          <w:b/>
          <w:bCs/>
          <w:sz w:val="22"/>
          <w:szCs w:val="22"/>
          <w:lang w:eastAsia="es-CO"/>
        </w:rPr>
      </w:pPr>
      <w:r w:rsidRPr="005514B2">
        <w:rPr>
          <w:rFonts w:ascii="Arial" w:eastAsia="Times New Roman" w:hAnsi="Arial" w:cs="Arial"/>
          <w:b/>
          <w:bCs/>
          <w:sz w:val="22"/>
          <w:szCs w:val="22"/>
          <w:lang w:eastAsia="es-CO"/>
        </w:rPr>
        <w:t>TÍTULO IV</w:t>
      </w:r>
    </w:p>
    <w:p w14:paraId="07421DFB" w14:textId="77777777" w:rsidR="005514B2" w:rsidRPr="005514B2" w:rsidRDefault="005514B2" w:rsidP="00FD50B6">
      <w:pPr>
        <w:pStyle w:val="NormalWeb"/>
        <w:shd w:val="clear" w:color="auto" w:fill="FFFFFF"/>
        <w:spacing w:before="0" w:beforeAutospacing="0" w:after="0" w:afterAutospacing="0"/>
        <w:jc w:val="center"/>
        <w:rPr>
          <w:rFonts w:ascii="Arial" w:hAnsi="Arial" w:cs="Arial"/>
          <w:b/>
          <w:bCs/>
          <w:sz w:val="22"/>
          <w:szCs w:val="22"/>
          <w:shd w:val="clear" w:color="auto" w:fill="FFFFFF"/>
        </w:rPr>
      </w:pPr>
      <w:r w:rsidRPr="005514B2">
        <w:rPr>
          <w:rFonts w:ascii="Arial" w:hAnsi="Arial" w:cs="Arial"/>
          <w:b/>
          <w:bCs/>
          <w:sz w:val="22"/>
          <w:szCs w:val="22"/>
          <w:shd w:val="clear" w:color="auto" w:fill="FFFFFF"/>
        </w:rPr>
        <w:t>ETAPA DE VERIFICACIÓN</w:t>
      </w:r>
    </w:p>
    <w:p w14:paraId="0E84D577" w14:textId="77777777" w:rsidR="005514B2" w:rsidRPr="005514B2" w:rsidRDefault="005514B2" w:rsidP="00FD50B6">
      <w:pPr>
        <w:pStyle w:val="NormalWeb"/>
        <w:shd w:val="clear" w:color="auto" w:fill="FFFFFF"/>
        <w:spacing w:before="0" w:beforeAutospacing="0" w:after="0" w:afterAutospacing="0"/>
        <w:jc w:val="center"/>
        <w:rPr>
          <w:rFonts w:ascii="Arial" w:hAnsi="Arial" w:cs="Arial"/>
          <w:b/>
          <w:bCs/>
          <w:sz w:val="22"/>
          <w:szCs w:val="22"/>
          <w:shd w:val="clear" w:color="auto" w:fill="FFFFFF"/>
        </w:rPr>
      </w:pPr>
    </w:p>
    <w:p w14:paraId="18FE0150" w14:textId="77777777" w:rsidR="005514B2" w:rsidRPr="005514B2" w:rsidRDefault="005514B2" w:rsidP="00FD50B6">
      <w:pPr>
        <w:jc w:val="both"/>
        <w:rPr>
          <w:rFonts w:ascii="Arial" w:eastAsia="Times New Roman" w:hAnsi="Arial" w:cs="Arial"/>
          <w:sz w:val="22"/>
          <w:szCs w:val="22"/>
          <w:lang w:eastAsia="es-CO"/>
        </w:rPr>
      </w:pPr>
      <w:bookmarkStart w:id="11" w:name="11"/>
      <w:r w:rsidRPr="005514B2">
        <w:rPr>
          <w:rFonts w:ascii="Arial" w:eastAsia="Times New Roman" w:hAnsi="Arial" w:cs="Arial"/>
          <w:b/>
          <w:bCs/>
          <w:sz w:val="22"/>
          <w:szCs w:val="22"/>
          <w:lang w:eastAsia="es-CO"/>
        </w:rPr>
        <w:t>ARTÍCULO 19. ENTREGA DE LOS FORMULARIOS Y ESTADOS CONTABLES A LA REGISTRADURÍA.</w:t>
      </w:r>
      <w:bookmarkEnd w:id="11"/>
      <w:r w:rsidRPr="005514B2">
        <w:rPr>
          <w:rFonts w:ascii="Arial" w:eastAsia="Times New Roman" w:hAnsi="Arial" w:cs="Arial"/>
          <w:sz w:val="22"/>
          <w:szCs w:val="22"/>
          <w:lang w:eastAsia="es-CO"/>
        </w:rPr>
        <w:t xml:space="preserve"> Al vencer el plazo para la recolección de apoyos, el promotor de la revocatoria presentará los formularios debidamente diligenciados, al Registrador del Estado </w:t>
      </w:r>
      <w:r w:rsidRPr="005514B2">
        <w:rPr>
          <w:rFonts w:ascii="Arial" w:eastAsia="Times New Roman" w:hAnsi="Arial" w:cs="Arial"/>
          <w:sz w:val="22"/>
          <w:szCs w:val="22"/>
          <w:lang w:eastAsia="es-CO"/>
        </w:rPr>
        <w:lastRenderedPageBreak/>
        <w:t>Civil correspondiente. Vencido el plazo sin que se haya logrado completar el número de apoyos requeridos, la propuesta será archivada.</w:t>
      </w:r>
    </w:p>
    <w:p w14:paraId="63850DB0" w14:textId="77777777" w:rsidR="005514B2" w:rsidRPr="005514B2" w:rsidRDefault="005514B2" w:rsidP="00FD50B6">
      <w:pPr>
        <w:jc w:val="both"/>
        <w:rPr>
          <w:rFonts w:ascii="Arial" w:eastAsia="Times New Roman" w:hAnsi="Arial" w:cs="Arial"/>
          <w:sz w:val="22"/>
          <w:szCs w:val="22"/>
          <w:lang w:eastAsia="es-CO"/>
        </w:rPr>
      </w:pPr>
    </w:p>
    <w:p w14:paraId="026AF88D"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Quince días después de la entrega de los formularios de los que trata este artículo, o del vencimiento del plazo para la recolección de firmas, o su prórroga si la hubiere, el promotor o comité promotor deberá entregar los estados contables de la campaña de recolección de apoyos. En los estados contables figurarán los aportes, en dinero o en especie, que cada persona natural o jurídica realice durante la campaña respectiva.</w:t>
      </w:r>
    </w:p>
    <w:p w14:paraId="5CCDE401" w14:textId="77777777" w:rsidR="005514B2" w:rsidRPr="005514B2" w:rsidRDefault="005514B2" w:rsidP="00FD50B6">
      <w:pPr>
        <w:jc w:val="both"/>
        <w:rPr>
          <w:rFonts w:ascii="Arial" w:eastAsia="Times New Roman" w:hAnsi="Arial" w:cs="Arial"/>
          <w:sz w:val="22"/>
          <w:szCs w:val="22"/>
          <w:lang w:eastAsia="es-CO"/>
        </w:rPr>
      </w:pPr>
    </w:p>
    <w:p w14:paraId="61B0EFB4" w14:textId="77777777" w:rsidR="005514B2" w:rsidRPr="005514B2" w:rsidRDefault="005514B2" w:rsidP="00FD50B6">
      <w:pPr>
        <w:jc w:val="both"/>
        <w:rPr>
          <w:rFonts w:ascii="Arial" w:eastAsia="Times New Roman" w:hAnsi="Arial" w:cs="Arial"/>
          <w:sz w:val="22"/>
          <w:szCs w:val="22"/>
          <w:lang w:eastAsia="es-CO"/>
        </w:rPr>
      </w:pPr>
      <w:bookmarkStart w:id="12" w:name="13"/>
      <w:r w:rsidRPr="005514B2">
        <w:rPr>
          <w:rFonts w:ascii="Arial" w:eastAsia="Times New Roman" w:hAnsi="Arial" w:cs="Arial"/>
          <w:b/>
          <w:bCs/>
          <w:sz w:val="22"/>
          <w:szCs w:val="22"/>
          <w:lang w:eastAsia="es-CO"/>
        </w:rPr>
        <w:t>ARTÍCULO 20. VERIFICACIÓN DE APOYOS.</w:t>
      </w:r>
      <w:bookmarkEnd w:id="12"/>
      <w:r w:rsidRPr="005514B2">
        <w:rPr>
          <w:rFonts w:ascii="Arial" w:eastAsia="Times New Roman" w:hAnsi="Arial" w:cs="Arial"/>
          <w:sz w:val="22"/>
          <w:szCs w:val="22"/>
          <w:lang w:eastAsia="es-CO"/>
        </w:rPr>
        <w:t> Una vez el promotor haga entrega de los formularios en los que los ciudadanos suscribieron su apoyo a la propuesta, la Registraduría del Estado Civil procederá a verificar los apoyos.</w:t>
      </w:r>
    </w:p>
    <w:p w14:paraId="5BE8A81A" w14:textId="77777777" w:rsidR="005514B2" w:rsidRPr="005514B2" w:rsidRDefault="005514B2" w:rsidP="00FD50B6">
      <w:pPr>
        <w:jc w:val="both"/>
        <w:rPr>
          <w:rFonts w:ascii="Arial" w:eastAsia="Times New Roman" w:hAnsi="Arial" w:cs="Arial"/>
          <w:sz w:val="22"/>
          <w:szCs w:val="22"/>
          <w:lang w:eastAsia="es-CO"/>
        </w:rPr>
      </w:pPr>
    </w:p>
    <w:p w14:paraId="0785D3E0"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Serán causales para la anulación de apoyos ciudadanos consignados en los formularios:</w:t>
      </w:r>
    </w:p>
    <w:p w14:paraId="341DF777" w14:textId="77777777" w:rsidR="005514B2" w:rsidRPr="005514B2" w:rsidRDefault="005514B2" w:rsidP="00FD50B6">
      <w:pPr>
        <w:jc w:val="both"/>
        <w:rPr>
          <w:rFonts w:ascii="Arial" w:eastAsia="Times New Roman" w:hAnsi="Arial" w:cs="Arial"/>
          <w:sz w:val="22"/>
          <w:szCs w:val="22"/>
          <w:lang w:eastAsia="es-CO"/>
        </w:rPr>
      </w:pPr>
    </w:p>
    <w:p w14:paraId="7CAB67D1"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a) Si una persona consignó su apoyo en más de una oportunidad, se anularán todos sus apoyos excepto el que tenga la fecha más reciente;</w:t>
      </w:r>
    </w:p>
    <w:p w14:paraId="56BACA17"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b) Fecha, nombre o número de las cédulas de ciudadanía, ilegibles o no identificables;</w:t>
      </w:r>
    </w:p>
    <w:p w14:paraId="56E7B649"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c) Firma con datos incompletos, falsos o erróneos;</w:t>
      </w:r>
    </w:p>
    <w:p w14:paraId="1248F7DF"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d) Firmas de la misma mano;</w:t>
      </w:r>
    </w:p>
    <w:p w14:paraId="1459E854"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e) Firma no manuscrita.</w:t>
      </w:r>
    </w:p>
    <w:p w14:paraId="58328879" w14:textId="77777777" w:rsidR="005514B2" w:rsidRPr="005514B2" w:rsidRDefault="005514B2" w:rsidP="00FD50B6">
      <w:pPr>
        <w:jc w:val="both"/>
        <w:rPr>
          <w:rFonts w:ascii="Arial" w:eastAsia="Times New Roman" w:hAnsi="Arial" w:cs="Arial"/>
          <w:sz w:val="22"/>
          <w:szCs w:val="22"/>
          <w:lang w:eastAsia="es-CO"/>
        </w:rPr>
      </w:pPr>
    </w:p>
    <w:p w14:paraId="25AA7F5F" w14:textId="77777777" w:rsidR="005514B2" w:rsidRPr="005514B2" w:rsidRDefault="005514B2" w:rsidP="00FD50B6">
      <w:pPr>
        <w:jc w:val="both"/>
        <w:rPr>
          <w:rFonts w:ascii="Arial" w:eastAsia="Times New Roman" w:hAnsi="Arial" w:cs="Arial"/>
          <w:sz w:val="22"/>
          <w:szCs w:val="22"/>
          <w:lang w:eastAsia="es-CO"/>
        </w:rPr>
      </w:pPr>
    </w:p>
    <w:p w14:paraId="18E52B31"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b/>
          <w:bCs/>
          <w:sz w:val="22"/>
          <w:szCs w:val="22"/>
          <w:lang w:eastAsia="es-CO"/>
        </w:rPr>
        <w:t>PARÁGRAFO.</w:t>
      </w:r>
      <w:r w:rsidRPr="005514B2">
        <w:rPr>
          <w:rFonts w:ascii="Arial" w:eastAsia="Times New Roman" w:hAnsi="Arial" w:cs="Arial"/>
          <w:sz w:val="22"/>
          <w:szCs w:val="22"/>
          <w:lang w:eastAsia="es-CO"/>
        </w:rPr>
        <w:t xml:space="preserve"> Solo podrán consignar su apoyo a la propuesta quienes hagan parte del censo electoral de la respectiva entidad territorial. </w:t>
      </w:r>
    </w:p>
    <w:p w14:paraId="2AB6BBD0" w14:textId="77777777" w:rsidR="005514B2" w:rsidRPr="005514B2" w:rsidRDefault="005514B2" w:rsidP="00FD50B6">
      <w:pPr>
        <w:jc w:val="both"/>
        <w:rPr>
          <w:rFonts w:ascii="Arial" w:eastAsia="Times New Roman" w:hAnsi="Arial" w:cs="Arial"/>
          <w:sz w:val="22"/>
          <w:szCs w:val="22"/>
          <w:lang w:eastAsia="es-CO"/>
        </w:rPr>
      </w:pPr>
    </w:p>
    <w:p w14:paraId="3F4FD934" w14:textId="77777777" w:rsidR="005514B2" w:rsidRPr="005514B2" w:rsidRDefault="005514B2" w:rsidP="00FD50B6">
      <w:pPr>
        <w:jc w:val="both"/>
        <w:rPr>
          <w:rFonts w:ascii="Arial" w:eastAsia="Times New Roman" w:hAnsi="Arial" w:cs="Arial"/>
          <w:sz w:val="22"/>
          <w:szCs w:val="22"/>
          <w:lang w:eastAsia="es-CO"/>
        </w:rPr>
      </w:pPr>
      <w:bookmarkStart w:id="13" w:name="14"/>
      <w:r w:rsidRPr="005514B2">
        <w:rPr>
          <w:rFonts w:ascii="Arial" w:eastAsia="Times New Roman" w:hAnsi="Arial" w:cs="Arial"/>
          <w:b/>
          <w:bCs/>
          <w:sz w:val="22"/>
          <w:szCs w:val="22"/>
          <w:lang w:eastAsia="es-CO"/>
        </w:rPr>
        <w:t xml:space="preserve"> ARTÍCULO 21. PLAZO PARA LA VERIFICACIÓN DE APOYOS CIUDADANOS A UNA PROPUESTA DE MECANISMOS DE PARTICIPACIÓN CIUDADANA.</w:t>
      </w:r>
      <w:bookmarkEnd w:id="13"/>
      <w:r w:rsidRPr="005514B2">
        <w:rPr>
          <w:rFonts w:ascii="Arial" w:eastAsia="Times New Roman" w:hAnsi="Arial" w:cs="Arial"/>
          <w:sz w:val="22"/>
          <w:szCs w:val="22"/>
          <w:lang w:eastAsia="es-CO"/>
        </w:rPr>
        <w:t> La Registraduría del Estado Civil deberá realizar la verificación de la que trata el artículo anterior en un plazo máximo de cuarenta y cinco (45) días calendario. El Consejo Nacional Electoral, dentro del término de seis meses contados a partir de la vigencia de la presente ley, deberá expedir el acto administrativo que señale el procedimiento que deba seguirse para la verificación de la autenticidad de los apoyos.</w:t>
      </w:r>
    </w:p>
    <w:p w14:paraId="754C7408" w14:textId="77777777" w:rsidR="005514B2" w:rsidRPr="005514B2" w:rsidRDefault="005514B2" w:rsidP="00FD50B6">
      <w:pPr>
        <w:jc w:val="both"/>
        <w:rPr>
          <w:rFonts w:ascii="Arial" w:eastAsia="Times New Roman" w:hAnsi="Arial" w:cs="Arial"/>
          <w:sz w:val="22"/>
          <w:szCs w:val="22"/>
          <w:lang w:eastAsia="es-CO"/>
        </w:rPr>
      </w:pPr>
    </w:p>
    <w:p w14:paraId="110C5670"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b/>
          <w:bCs/>
          <w:sz w:val="22"/>
          <w:szCs w:val="22"/>
          <w:lang w:eastAsia="es-CO"/>
        </w:rPr>
        <w:t>PARÁGRAFO PRIMERO.</w:t>
      </w:r>
      <w:r w:rsidRPr="005514B2">
        <w:rPr>
          <w:rFonts w:ascii="Arial" w:eastAsia="Times New Roman" w:hAnsi="Arial" w:cs="Arial"/>
          <w:sz w:val="22"/>
          <w:szCs w:val="22"/>
          <w:lang w:eastAsia="es-CO"/>
        </w:rPr>
        <w:t> En el proceso de verificación de apoyos solo se podrán adoptar técnicas de muestreo en los distritos, municipios de categoría especial y categoría uno.</w:t>
      </w:r>
    </w:p>
    <w:p w14:paraId="215CC029" w14:textId="77777777" w:rsidR="005514B2" w:rsidRPr="005514B2" w:rsidRDefault="005514B2" w:rsidP="00FD50B6">
      <w:pPr>
        <w:jc w:val="both"/>
        <w:rPr>
          <w:rFonts w:ascii="Arial" w:eastAsia="Times New Roman" w:hAnsi="Arial" w:cs="Arial"/>
          <w:b/>
          <w:bCs/>
          <w:sz w:val="22"/>
          <w:szCs w:val="22"/>
          <w:lang w:eastAsia="es-CO"/>
        </w:rPr>
      </w:pPr>
    </w:p>
    <w:p w14:paraId="7E44A495"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b/>
          <w:bCs/>
          <w:sz w:val="22"/>
          <w:szCs w:val="22"/>
          <w:lang w:eastAsia="es-CO"/>
        </w:rPr>
        <w:t>PARÁGRAFO SEGUNDO:</w:t>
      </w:r>
      <w:r w:rsidRPr="005514B2">
        <w:rPr>
          <w:rFonts w:ascii="Arial" w:eastAsia="Times New Roman" w:hAnsi="Arial" w:cs="Arial"/>
          <w:sz w:val="22"/>
          <w:szCs w:val="22"/>
          <w:lang w:eastAsia="es-CO"/>
        </w:rPr>
        <w:t xml:space="preserve"> Vencido el plazo de esta norma sin contarse con pronunciamiento del registrador correspondiente, el funcionario que haya conocido el trámite y no haya cumplido el plazo perderá competencia para continuar conociéndolo y el Registrador Nacional del Estado Civil deberá compulsar copias a la Fiscalía General de la Nación y a la Procuraduría General de la Nación para que investiguen la conducta. </w:t>
      </w:r>
    </w:p>
    <w:p w14:paraId="2A6AD11B" w14:textId="77777777" w:rsidR="005514B2" w:rsidRPr="005514B2" w:rsidRDefault="005514B2" w:rsidP="00FD50B6">
      <w:pPr>
        <w:jc w:val="both"/>
        <w:rPr>
          <w:rFonts w:ascii="Arial" w:eastAsia="Times New Roman" w:hAnsi="Arial" w:cs="Arial"/>
          <w:sz w:val="22"/>
          <w:szCs w:val="22"/>
          <w:lang w:eastAsia="es-CO"/>
        </w:rPr>
      </w:pPr>
    </w:p>
    <w:p w14:paraId="5EE4BEB7"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b/>
          <w:bCs/>
          <w:sz w:val="22"/>
          <w:szCs w:val="22"/>
          <w:lang w:eastAsia="es-CO"/>
        </w:rPr>
        <w:t>ARTÍCULO 22. VERIFICACIÓN DE ESTADOS CONTABLES.</w:t>
      </w:r>
      <w:r w:rsidRPr="005514B2">
        <w:rPr>
          <w:rFonts w:ascii="Arial" w:eastAsia="Times New Roman" w:hAnsi="Arial" w:cs="Arial"/>
          <w:sz w:val="22"/>
          <w:szCs w:val="22"/>
          <w:lang w:eastAsia="es-CO"/>
        </w:rPr>
        <w:t xml:space="preserve"> Será competencia de la Registraduría la verificación de los estados contables. La Registraduría del Estado Civil deberá realizar la verificación en un plazo máximo de treinta (30) días calendario. </w:t>
      </w:r>
    </w:p>
    <w:p w14:paraId="08755E62" w14:textId="77777777" w:rsidR="005514B2" w:rsidRPr="005514B2" w:rsidRDefault="005514B2" w:rsidP="00FD50B6">
      <w:pPr>
        <w:jc w:val="both"/>
        <w:rPr>
          <w:rFonts w:ascii="Arial" w:eastAsia="Times New Roman" w:hAnsi="Arial" w:cs="Arial"/>
          <w:sz w:val="22"/>
          <w:szCs w:val="22"/>
          <w:lang w:eastAsia="es-CO"/>
        </w:rPr>
      </w:pPr>
    </w:p>
    <w:p w14:paraId="19B2784C"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 xml:space="preserve">Los términos de verificación de apoyos y verificación de estados contables corren de manera conjunta, por lo que las vicisitudes generadas en uno de los trámites no afectan el otro. </w:t>
      </w:r>
    </w:p>
    <w:p w14:paraId="6EBDB2E7" w14:textId="77777777" w:rsidR="005514B2" w:rsidRPr="005514B2" w:rsidRDefault="005514B2" w:rsidP="00FD50B6">
      <w:pPr>
        <w:jc w:val="both"/>
        <w:rPr>
          <w:rFonts w:ascii="Arial" w:eastAsia="Times New Roman" w:hAnsi="Arial" w:cs="Arial"/>
          <w:sz w:val="22"/>
          <w:szCs w:val="22"/>
          <w:lang w:eastAsia="es-CO"/>
        </w:rPr>
      </w:pPr>
    </w:p>
    <w:p w14:paraId="7E854A11"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lastRenderedPageBreak/>
        <w:t xml:space="preserve">Son estados contables obligatorios: </w:t>
      </w:r>
    </w:p>
    <w:p w14:paraId="5A775BA5" w14:textId="77777777" w:rsidR="005514B2" w:rsidRPr="005514B2" w:rsidRDefault="005514B2" w:rsidP="00FD50B6">
      <w:pPr>
        <w:jc w:val="both"/>
        <w:rPr>
          <w:rFonts w:ascii="Arial" w:eastAsia="Times New Roman" w:hAnsi="Arial" w:cs="Arial"/>
          <w:sz w:val="22"/>
          <w:szCs w:val="22"/>
          <w:lang w:eastAsia="es-CO"/>
        </w:rPr>
      </w:pPr>
    </w:p>
    <w:p w14:paraId="3003B151" w14:textId="77777777" w:rsidR="005514B2" w:rsidRPr="005514B2" w:rsidRDefault="005514B2" w:rsidP="00FD50B6">
      <w:pPr>
        <w:pStyle w:val="Prrafodelista"/>
        <w:numPr>
          <w:ilvl w:val="0"/>
          <w:numId w:val="13"/>
        </w:num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Libro de ingresos y gastos.</w:t>
      </w:r>
    </w:p>
    <w:p w14:paraId="18B64B3E" w14:textId="77777777" w:rsidR="005514B2" w:rsidRPr="005514B2" w:rsidRDefault="005514B2" w:rsidP="00FD50B6">
      <w:pPr>
        <w:pStyle w:val="Prrafodelista"/>
        <w:numPr>
          <w:ilvl w:val="0"/>
          <w:numId w:val="13"/>
        </w:num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 xml:space="preserve">Detalle del ingreso en el que conste la persona aportante, su identificación, el monto, si el aporte fue en dinero o en especie y una estimación del aporte en especie. </w:t>
      </w:r>
    </w:p>
    <w:p w14:paraId="247142B2" w14:textId="77777777" w:rsidR="005514B2" w:rsidRPr="005514B2" w:rsidRDefault="005514B2" w:rsidP="00FD50B6">
      <w:pPr>
        <w:pStyle w:val="Prrafodelista"/>
        <w:numPr>
          <w:ilvl w:val="0"/>
          <w:numId w:val="13"/>
        </w:num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 xml:space="preserve">Detalle del gasto, en el que se indique la naturaleza del mismo, el monto, el beneficiario y la forma de pago. </w:t>
      </w:r>
    </w:p>
    <w:p w14:paraId="281870D8" w14:textId="77777777" w:rsidR="005514B2" w:rsidRPr="005514B2" w:rsidRDefault="005514B2" w:rsidP="00FD50B6">
      <w:pPr>
        <w:jc w:val="both"/>
        <w:rPr>
          <w:rFonts w:ascii="Arial" w:eastAsia="Times New Roman" w:hAnsi="Arial" w:cs="Arial"/>
          <w:sz w:val="22"/>
          <w:szCs w:val="22"/>
          <w:lang w:eastAsia="es-CO"/>
        </w:rPr>
      </w:pPr>
    </w:p>
    <w:p w14:paraId="4CADE190"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 xml:space="preserve">Los Estados financieros deberán ser certificados por el promotor y un contador. </w:t>
      </w:r>
    </w:p>
    <w:p w14:paraId="45B33C03" w14:textId="77777777" w:rsidR="005514B2" w:rsidRPr="005514B2" w:rsidRDefault="005514B2" w:rsidP="00FD50B6">
      <w:pPr>
        <w:jc w:val="both"/>
        <w:rPr>
          <w:rFonts w:ascii="Arial" w:eastAsia="Times New Roman" w:hAnsi="Arial" w:cs="Arial"/>
          <w:sz w:val="22"/>
          <w:szCs w:val="22"/>
          <w:lang w:eastAsia="es-CO"/>
        </w:rPr>
      </w:pPr>
    </w:p>
    <w:p w14:paraId="08120BBF"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 xml:space="preserve">Para efecto del reporte de ingresos y gastos se seguirán los marcos normativos aplicables en Colombia. Los demás documentos que se recolecten según tales marcos técnicos (como soportes, facturas, comprobantes de egresos etc.) deberán ser entregados por el promotor de la revocatoria y el comité promotor de la revocatoria a la Registraduría. </w:t>
      </w:r>
    </w:p>
    <w:p w14:paraId="37594AE5" w14:textId="77777777" w:rsidR="005514B2" w:rsidRPr="005514B2" w:rsidRDefault="005514B2" w:rsidP="00FD50B6">
      <w:pPr>
        <w:jc w:val="both"/>
        <w:rPr>
          <w:rFonts w:ascii="Arial" w:eastAsia="Times New Roman" w:hAnsi="Arial" w:cs="Arial"/>
          <w:sz w:val="22"/>
          <w:szCs w:val="22"/>
          <w:lang w:eastAsia="es-CO"/>
        </w:rPr>
      </w:pPr>
    </w:p>
    <w:p w14:paraId="779B08FB"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 xml:space="preserve">Vencido el plazo de esta norma sin contarse con pronunciamiento del registrador correspondiente, el funcionario que haya conocido el trámite y no haya cumplido el plazo perderá competencia para continuar conociéndolo y el Registrador Nacional del Estado Civil deberá compulsar copias a la fiscalía general de la Nación y a la Procuraduría General de la Nación para que investiguen la conducta. </w:t>
      </w:r>
    </w:p>
    <w:p w14:paraId="11B48491" w14:textId="77777777" w:rsidR="005514B2" w:rsidRPr="005514B2" w:rsidRDefault="005514B2" w:rsidP="00FD50B6">
      <w:pPr>
        <w:jc w:val="both"/>
        <w:rPr>
          <w:rFonts w:ascii="Arial" w:eastAsia="Times New Roman" w:hAnsi="Arial" w:cs="Arial"/>
          <w:sz w:val="22"/>
          <w:szCs w:val="22"/>
          <w:lang w:eastAsia="es-CO"/>
        </w:rPr>
      </w:pPr>
    </w:p>
    <w:p w14:paraId="554E5A0F" w14:textId="77777777" w:rsidR="005514B2" w:rsidRPr="005514B2" w:rsidRDefault="005514B2" w:rsidP="00FD50B6">
      <w:pPr>
        <w:jc w:val="both"/>
        <w:rPr>
          <w:rFonts w:ascii="Arial" w:eastAsia="Times New Roman" w:hAnsi="Arial" w:cs="Arial"/>
          <w:sz w:val="22"/>
          <w:szCs w:val="22"/>
          <w:lang w:eastAsia="es-CO"/>
        </w:rPr>
      </w:pPr>
      <w:bookmarkStart w:id="14" w:name="15"/>
      <w:r w:rsidRPr="005514B2">
        <w:rPr>
          <w:rFonts w:ascii="Arial" w:eastAsia="Times New Roman" w:hAnsi="Arial" w:cs="Arial"/>
          <w:b/>
          <w:bCs/>
          <w:sz w:val="22"/>
          <w:szCs w:val="22"/>
          <w:lang w:eastAsia="es-CO"/>
        </w:rPr>
        <w:t xml:space="preserve">ARTÍCULO 23. DEFENSA EN EL TRÁMITE DE VERIFICACIÓN: </w:t>
      </w:r>
      <w:r w:rsidRPr="005514B2">
        <w:rPr>
          <w:rFonts w:ascii="Arial" w:eastAsia="Times New Roman" w:hAnsi="Arial" w:cs="Arial"/>
          <w:sz w:val="22"/>
          <w:szCs w:val="22"/>
          <w:lang w:eastAsia="es-CO"/>
        </w:rPr>
        <w:t xml:space="preserve">El alcalde o gobernador podrá constituir apoderado a efectos de garantizar su defensa dentro del trámite de verificación de apoyos y de estados contables. </w:t>
      </w:r>
    </w:p>
    <w:p w14:paraId="39E1D1CF" w14:textId="77777777" w:rsidR="005514B2" w:rsidRPr="005514B2" w:rsidRDefault="005514B2" w:rsidP="00FD50B6">
      <w:pPr>
        <w:jc w:val="both"/>
        <w:rPr>
          <w:rFonts w:ascii="Arial" w:eastAsia="Times New Roman" w:hAnsi="Arial" w:cs="Arial"/>
          <w:b/>
          <w:bCs/>
          <w:sz w:val="22"/>
          <w:szCs w:val="22"/>
          <w:lang w:eastAsia="es-CO"/>
        </w:rPr>
      </w:pPr>
    </w:p>
    <w:p w14:paraId="273ABC4E"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b/>
          <w:bCs/>
          <w:sz w:val="22"/>
          <w:szCs w:val="22"/>
          <w:lang w:eastAsia="es-CO"/>
        </w:rPr>
        <w:t>ARTÍCULO 24. CERTIFICACIÓN.</w:t>
      </w:r>
      <w:bookmarkEnd w:id="14"/>
      <w:r w:rsidRPr="005514B2">
        <w:rPr>
          <w:rFonts w:ascii="Arial" w:eastAsia="Times New Roman" w:hAnsi="Arial" w:cs="Arial"/>
          <w:sz w:val="22"/>
          <w:szCs w:val="22"/>
          <w:lang w:eastAsia="es-CO"/>
        </w:rPr>
        <w:t> Vencidos los términos de verificación y hechas las verificaciones de ley, el respectivo Registrador del Estado Civil certificará el número total de respaldos consignados, el número de apoyos válidos y nulos y, finalmente, si se ha cumplido o no con los requisitos constitucionales y legales exigidos para el apoyo de la propuesta de mecanismo de participación democrática.</w:t>
      </w:r>
    </w:p>
    <w:p w14:paraId="1356C877" w14:textId="77777777" w:rsidR="005514B2" w:rsidRPr="005514B2" w:rsidRDefault="005514B2" w:rsidP="00FD50B6">
      <w:pPr>
        <w:jc w:val="both"/>
        <w:rPr>
          <w:rFonts w:ascii="Arial" w:eastAsia="Times New Roman" w:hAnsi="Arial" w:cs="Arial"/>
          <w:sz w:val="22"/>
          <w:szCs w:val="22"/>
          <w:lang w:eastAsia="es-CO"/>
        </w:rPr>
      </w:pPr>
    </w:p>
    <w:p w14:paraId="035545B1"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Si el número mínimo de firmas requerido no se ha cumplido y aún no ha vencido el plazo para su recolección podrá continuarse con el proceso por el periodo que falte por un mes más, con previo aviso a la respectiva Registraduría del Estado Civil. Vencida la prórroga, el promotor de la revocatoria deberá presentar nuevamente a la Registraduría los formularios diligenciados para su verificación.</w:t>
      </w:r>
    </w:p>
    <w:p w14:paraId="795F3D36" w14:textId="77777777" w:rsidR="005514B2" w:rsidRPr="005514B2" w:rsidRDefault="005514B2" w:rsidP="00FD50B6">
      <w:pPr>
        <w:jc w:val="both"/>
        <w:rPr>
          <w:rFonts w:ascii="Arial" w:eastAsia="Times New Roman" w:hAnsi="Arial" w:cs="Arial"/>
          <w:sz w:val="22"/>
          <w:szCs w:val="22"/>
          <w:lang w:eastAsia="es-CO"/>
        </w:rPr>
      </w:pPr>
    </w:p>
    <w:p w14:paraId="55BC3D60"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b/>
          <w:bCs/>
          <w:sz w:val="22"/>
          <w:szCs w:val="22"/>
          <w:lang w:eastAsia="es-CO"/>
        </w:rPr>
        <w:t>PARÁGRAFO.</w:t>
      </w:r>
      <w:r w:rsidRPr="005514B2">
        <w:rPr>
          <w:rFonts w:ascii="Arial" w:eastAsia="Times New Roman" w:hAnsi="Arial" w:cs="Arial"/>
          <w:sz w:val="22"/>
          <w:szCs w:val="22"/>
          <w:lang w:eastAsia="es-CO"/>
        </w:rPr>
        <w:t> El Registrador del Estado Civil correspondiente no podrá certificar el cumplimiento de los requisitos constitucionales y legales cuando el promotor de la revocatoria no haya entregado los estados contables dentro del plazo contemplado en esta ley o cuando los estados contables reflejen que la campaña excedió los topes individuales y generales de financiamiento permitidos por el Consejo Nacional Electoral.</w:t>
      </w:r>
    </w:p>
    <w:p w14:paraId="318B66EA" w14:textId="77777777" w:rsidR="005514B2" w:rsidRPr="005514B2" w:rsidRDefault="005514B2" w:rsidP="00FD50B6">
      <w:pPr>
        <w:jc w:val="both"/>
        <w:rPr>
          <w:rFonts w:ascii="Arial" w:eastAsia="Times New Roman" w:hAnsi="Arial" w:cs="Arial"/>
          <w:sz w:val="22"/>
          <w:szCs w:val="22"/>
          <w:lang w:eastAsia="es-CO"/>
        </w:rPr>
      </w:pPr>
    </w:p>
    <w:p w14:paraId="4BF7ED15"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b/>
          <w:bCs/>
          <w:sz w:val="22"/>
          <w:szCs w:val="22"/>
          <w:lang w:eastAsia="es-CO"/>
        </w:rPr>
        <w:t>ARTÍCULO 25. CONTROL JUDICIAL DE LA CERTIFICACIÓN.</w:t>
      </w:r>
      <w:r w:rsidRPr="005514B2">
        <w:rPr>
          <w:rFonts w:ascii="Arial" w:eastAsia="Times New Roman" w:hAnsi="Arial" w:cs="Arial"/>
          <w:sz w:val="22"/>
          <w:szCs w:val="22"/>
          <w:lang w:eastAsia="es-CO"/>
        </w:rPr>
        <w:t xml:space="preserve"> La certificación de apoyos y de estados contables no será objeto ni de recurso de reposición ni de recurso de apelación, pero podrá ser objeto de control judicial del que trata esta ley. </w:t>
      </w:r>
    </w:p>
    <w:p w14:paraId="014F22D0" w14:textId="77777777" w:rsidR="005514B2" w:rsidRPr="005514B2" w:rsidRDefault="005514B2" w:rsidP="00FD50B6">
      <w:pPr>
        <w:jc w:val="both"/>
        <w:rPr>
          <w:rFonts w:ascii="Arial" w:eastAsia="Times New Roman" w:hAnsi="Arial" w:cs="Arial"/>
          <w:sz w:val="22"/>
          <w:szCs w:val="22"/>
          <w:lang w:eastAsia="es-CO"/>
        </w:rPr>
      </w:pPr>
    </w:p>
    <w:p w14:paraId="53F7336B" w14:textId="77777777" w:rsidR="005514B2" w:rsidRPr="005514B2" w:rsidRDefault="005514B2" w:rsidP="00FD50B6">
      <w:pPr>
        <w:jc w:val="both"/>
        <w:rPr>
          <w:rFonts w:ascii="Arial" w:eastAsia="Times New Roman" w:hAnsi="Arial" w:cs="Arial"/>
          <w:sz w:val="22"/>
          <w:szCs w:val="22"/>
          <w:lang w:eastAsia="es-CO"/>
        </w:rPr>
      </w:pPr>
      <w:bookmarkStart w:id="15" w:name="16"/>
      <w:r w:rsidRPr="005514B2">
        <w:rPr>
          <w:rFonts w:ascii="Arial" w:eastAsia="Times New Roman" w:hAnsi="Arial" w:cs="Arial"/>
          <w:b/>
          <w:bCs/>
          <w:sz w:val="22"/>
          <w:szCs w:val="22"/>
          <w:lang w:eastAsia="es-CO"/>
        </w:rPr>
        <w:t>ARTÍCULO 26. DESISTIMIENTO.</w:t>
      </w:r>
      <w:bookmarkEnd w:id="15"/>
      <w:r w:rsidRPr="005514B2">
        <w:rPr>
          <w:rFonts w:ascii="Arial" w:eastAsia="Times New Roman" w:hAnsi="Arial" w:cs="Arial"/>
          <w:sz w:val="22"/>
          <w:szCs w:val="22"/>
          <w:lang w:eastAsia="es-CO"/>
        </w:rPr>
        <w:t> El comité promotor de la revocatoria podrá desistir de la propuesta de revocatoria antes del vencimiento del plazo para la recolección de los apoyos. Esta decisión debe ser presentada por escrito y motivada al registrador correspondiente, junto con todos los apoyos recolectados hasta el momento.</w:t>
      </w:r>
    </w:p>
    <w:p w14:paraId="4D7C7001" w14:textId="77777777" w:rsidR="005514B2" w:rsidRPr="005514B2" w:rsidRDefault="005514B2" w:rsidP="00FD50B6">
      <w:pPr>
        <w:jc w:val="both"/>
        <w:rPr>
          <w:rFonts w:ascii="Arial" w:eastAsia="Times New Roman" w:hAnsi="Arial" w:cs="Arial"/>
          <w:sz w:val="22"/>
          <w:szCs w:val="22"/>
          <w:lang w:eastAsia="es-CO"/>
        </w:rPr>
      </w:pPr>
    </w:p>
    <w:p w14:paraId="39E1BD64"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Dentro de los cuarenta y cinco días siguientes a la presentación del desistimiento, la Registraduría efectuará el conteo, hará público el número de firmas recogidas y señalará el plazo para que un nuevo comité de promotores, cumpliendo todos los requisitos, se inscriba y recoja el número de apoyos requerido para tal efecto y continuar con el procedimiento respectivo. Para completar el número de apoyos ciudadanos faltantes a la fecha, el nuevo comité promotor dispondrá de lo que restaba del plazo, contado a partir del momento en que se haya registrado el desistimiento.</w:t>
      </w:r>
      <w:bookmarkStart w:id="16" w:name="17"/>
    </w:p>
    <w:p w14:paraId="242B75CE" w14:textId="77777777" w:rsidR="005514B2" w:rsidRPr="005514B2" w:rsidRDefault="005514B2" w:rsidP="00FD50B6">
      <w:pPr>
        <w:jc w:val="both"/>
        <w:rPr>
          <w:rFonts w:ascii="Arial" w:eastAsia="Times New Roman" w:hAnsi="Arial" w:cs="Arial"/>
          <w:sz w:val="22"/>
          <w:szCs w:val="22"/>
          <w:lang w:eastAsia="es-CO"/>
        </w:rPr>
      </w:pPr>
    </w:p>
    <w:p w14:paraId="32531676"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b/>
          <w:bCs/>
          <w:sz w:val="22"/>
          <w:szCs w:val="22"/>
          <w:lang w:eastAsia="es-CO"/>
        </w:rPr>
        <w:t>ARTÍCULO 27. CONSERVACIÓN DE LOS FORMULARIOS.</w:t>
      </w:r>
      <w:bookmarkEnd w:id="16"/>
      <w:r w:rsidRPr="005514B2">
        <w:rPr>
          <w:rFonts w:ascii="Arial" w:eastAsia="Times New Roman" w:hAnsi="Arial" w:cs="Arial"/>
          <w:sz w:val="22"/>
          <w:szCs w:val="22"/>
          <w:lang w:eastAsia="es-CO"/>
        </w:rPr>
        <w:t> Una vez que la Registraduría correspondiente haya expedido la certificación sobre la verificación de los apoyos recolectados, procederá a conservar digitalmente los formularios.</w:t>
      </w:r>
    </w:p>
    <w:p w14:paraId="3891704E" w14:textId="77777777" w:rsidR="005514B2" w:rsidRPr="005514B2" w:rsidRDefault="005514B2" w:rsidP="00FD50B6">
      <w:pPr>
        <w:jc w:val="both"/>
        <w:rPr>
          <w:rFonts w:ascii="Arial" w:eastAsia="Times New Roman" w:hAnsi="Arial" w:cs="Arial"/>
          <w:sz w:val="22"/>
          <w:szCs w:val="22"/>
          <w:lang w:eastAsia="es-CO"/>
        </w:rPr>
      </w:pPr>
    </w:p>
    <w:p w14:paraId="3E8E2618" w14:textId="77777777" w:rsidR="005514B2" w:rsidRPr="005514B2" w:rsidRDefault="005514B2" w:rsidP="00FD50B6">
      <w:pPr>
        <w:jc w:val="both"/>
        <w:rPr>
          <w:rFonts w:ascii="Arial" w:hAnsi="Arial" w:cs="Arial"/>
          <w:sz w:val="22"/>
          <w:szCs w:val="22"/>
        </w:rPr>
      </w:pPr>
      <w:r w:rsidRPr="005514B2">
        <w:rPr>
          <w:rFonts w:ascii="Arial" w:eastAsia="Times New Roman" w:hAnsi="Arial" w:cs="Arial"/>
          <w:b/>
          <w:bCs/>
          <w:sz w:val="22"/>
          <w:szCs w:val="22"/>
          <w:lang w:eastAsia="es-CO"/>
        </w:rPr>
        <w:t xml:space="preserve">ARTÍCULO 28. REMISIÓN DE LA CERTIFICACIÓN Y NOTIFICACIÓN. </w:t>
      </w:r>
      <w:r w:rsidRPr="005514B2">
        <w:rPr>
          <w:rFonts w:ascii="Arial" w:eastAsia="Times New Roman" w:hAnsi="Arial" w:cs="Arial"/>
          <w:sz w:val="22"/>
          <w:szCs w:val="22"/>
          <w:lang w:eastAsia="es-CO"/>
        </w:rPr>
        <w:t xml:space="preserve">Dentro de los cinco días hábiles siguientes a que esté en firme la certificación o la decisión judicial que la encontró ajustada a derecho, </w:t>
      </w:r>
      <w:r w:rsidRPr="005514B2">
        <w:rPr>
          <w:rFonts w:ascii="Arial" w:hAnsi="Arial" w:cs="Arial"/>
          <w:sz w:val="22"/>
          <w:szCs w:val="22"/>
        </w:rPr>
        <w:t xml:space="preserve">el registrador o Tribunal de lo Contencioso-Administrativo correspondiente; deberá remitir la certificación al Presidente de la República para lo de su competencia. </w:t>
      </w:r>
    </w:p>
    <w:p w14:paraId="6E5844AD" w14:textId="77777777" w:rsidR="005514B2" w:rsidRPr="005514B2" w:rsidRDefault="005514B2" w:rsidP="00FD50B6">
      <w:pPr>
        <w:jc w:val="both"/>
        <w:rPr>
          <w:rFonts w:ascii="Arial" w:hAnsi="Arial" w:cs="Arial"/>
          <w:sz w:val="22"/>
          <w:szCs w:val="22"/>
        </w:rPr>
      </w:pPr>
    </w:p>
    <w:p w14:paraId="4B4F9882"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Corresponderá al Registrador del Estado Civil respectivo, una vez cumplidos los requisitos establecidos para la solicitud de revocatoria del mandato, coordinar con las autoridades electorales del respectivo departamento o municipio, la divulgación, promoción y realización de la convocatoria para la votación.</w:t>
      </w:r>
    </w:p>
    <w:p w14:paraId="479A9036" w14:textId="77777777" w:rsidR="005514B2" w:rsidRPr="005514B2" w:rsidRDefault="005514B2" w:rsidP="00FD50B6">
      <w:pPr>
        <w:jc w:val="both"/>
        <w:rPr>
          <w:rFonts w:ascii="Arial" w:hAnsi="Arial" w:cs="Arial"/>
          <w:sz w:val="22"/>
          <w:szCs w:val="22"/>
        </w:rPr>
      </w:pPr>
    </w:p>
    <w:p w14:paraId="0F9B516B" w14:textId="77777777" w:rsidR="005514B2" w:rsidRPr="005514B2" w:rsidRDefault="005514B2" w:rsidP="00FD50B6">
      <w:pPr>
        <w:jc w:val="center"/>
        <w:rPr>
          <w:rFonts w:ascii="Arial" w:eastAsia="Times New Roman" w:hAnsi="Arial" w:cs="Arial"/>
          <w:b/>
          <w:bCs/>
          <w:sz w:val="22"/>
          <w:szCs w:val="22"/>
          <w:lang w:eastAsia="es-CO"/>
        </w:rPr>
      </w:pPr>
      <w:r w:rsidRPr="005514B2">
        <w:rPr>
          <w:rFonts w:ascii="Arial" w:eastAsia="Times New Roman" w:hAnsi="Arial" w:cs="Arial"/>
          <w:b/>
          <w:bCs/>
          <w:sz w:val="22"/>
          <w:szCs w:val="22"/>
          <w:lang w:eastAsia="es-CO"/>
        </w:rPr>
        <w:t>TÍTULO IV</w:t>
      </w:r>
      <w:r w:rsidRPr="005514B2">
        <w:rPr>
          <w:rFonts w:ascii="Arial" w:eastAsia="Times New Roman" w:hAnsi="Arial" w:cs="Arial"/>
          <w:sz w:val="22"/>
          <w:szCs w:val="22"/>
          <w:lang w:eastAsia="es-CO"/>
        </w:rPr>
        <w:t xml:space="preserve"> </w:t>
      </w:r>
    </w:p>
    <w:p w14:paraId="548F3BA1" w14:textId="77777777" w:rsidR="005514B2" w:rsidRPr="005514B2" w:rsidRDefault="005514B2" w:rsidP="00FD50B6">
      <w:pPr>
        <w:jc w:val="center"/>
        <w:rPr>
          <w:rFonts w:ascii="Arial" w:eastAsia="Times New Roman" w:hAnsi="Arial" w:cs="Arial"/>
          <w:b/>
          <w:bCs/>
          <w:sz w:val="22"/>
          <w:szCs w:val="22"/>
          <w:lang w:eastAsia="es-CO"/>
        </w:rPr>
      </w:pPr>
      <w:r w:rsidRPr="005514B2">
        <w:rPr>
          <w:rFonts w:ascii="Arial" w:eastAsia="Times New Roman" w:hAnsi="Arial" w:cs="Arial"/>
          <w:b/>
          <w:bCs/>
          <w:sz w:val="22"/>
          <w:szCs w:val="22"/>
          <w:lang w:eastAsia="es-CO"/>
        </w:rPr>
        <w:t>ETAPA DE CONVOCATORIA Y CAMPAÑAS</w:t>
      </w:r>
    </w:p>
    <w:p w14:paraId="15EF6D74" w14:textId="77777777" w:rsidR="005514B2" w:rsidRPr="005514B2" w:rsidRDefault="005514B2" w:rsidP="00FD50B6">
      <w:pPr>
        <w:jc w:val="center"/>
        <w:rPr>
          <w:rFonts w:ascii="Arial" w:eastAsia="Times New Roman" w:hAnsi="Arial" w:cs="Arial"/>
          <w:b/>
          <w:bCs/>
          <w:sz w:val="22"/>
          <w:szCs w:val="22"/>
          <w:lang w:eastAsia="es-CO"/>
        </w:rPr>
      </w:pPr>
    </w:p>
    <w:p w14:paraId="1D46A614" w14:textId="77777777" w:rsidR="005514B2" w:rsidRPr="005514B2" w:rsidRDefault="005514B2" w:rsidP="00FD50B6">
      <w:pPr>
        <w:pStyle w:val="NormalWeb"/>
        <w:spacing w:before="0" w:beforeAutospacing="0" w:after="0" w:afterAutospacing="0"/>
        <w:jc w:val="both"/>
        <w:rPr>
          <w:rFonts w:ascii="Arial" w:hAnsi="Arial" w:cs="Arial"/>
          <w:sz w:val="22"/>
          <w:szCs w:val="22"/>
        </w:rPr>
      </w:pPr>
      <w:bookmarkStart w:id="17" w:name="33"/>
      <w:r w:rsidRPr="005514B2">
        <w:rPr>
          <w:rFonts w:ascii="Arial" w:hAnsi="Arial" w:cs="Arial"/>
          <w:b/>
          <w:bCs/>
          <w:sz w:val="22"/>
          <w:szCs w:val="22"/>
        </w:rPr>
        <w:t>ARTÍCULO 29. DECRETO DE CONVOCATORIA.</w:t>
      </w:r>
      <w:bookmarkEnd w:id="17"/>
      <w:r w:rsidRPr="005514B2">
        <w:rPr>
          <w:rFonts w:ascii="Arial" w:hAnsi="Arial" w:cs="Arial"/>
          <w:sz w:val="22"/>
          <w:szCs w:val="22"/>
        </w:rPr>
        <w:t> Dentro de los 8 días siguientes al recibo de la notificación de la certificación del registrador correspondiente o del pronunciamiento del Tribunal de lo Contencioso Administrativo correspondiente del cumplimiento de los requisitos para la revocatoria del mandato; el Presidente de la República fijará fecha en la que se llevará a cabo la jornada de votación de la revocatoria del mandato y adoptará las demás disposiciones necesarias para su ejecución.</w:t>
      </w:r>
    </w:p>
    <w:p w14:paraId="3A5E03D0" w14:textId="77777777" w:rsidR="005514B2" w:rsidRPr="005514B2" w:rsidRDefault="005514B2" w:rsidP="00FD50B6">
      <w:pPr>
        <w:pStyle w:val="NormalWeb"/>
        <w:spacing w:before="0" w:beforeAutospacing="0" w:after="0" w:afterAutospacing="0"/>
        <w:jc w:val="both"/>
        <w:rPr>
          <w:rFonts w:ascii="Arial" w:hAnsi="Arial" w:cs="Arial"/>
          <w:sz w:val="22"/>
          <w:szCs w:val="22"/>
        </w:rPr>
      </w:pPr>
    </w:p>
    <w:p w14:paraId="43C52565" w14:textId="77777777" w:rsidR="005514B2" w:rsidRPr="005514B2" w:rsidRDefault="005514B2" w:rsidP="00FD50B6">
      <w:pPr>
        <w:pStyle w:val="NormalWeb"/>
        <w:spacing w:before="0" w:beforeAutospacing="0" w:after="0" w:afterAutospacing="0"/>
        <w:jc w:val="both"/>
        <w:rPr>
          <w:rFonts w:ascii="Arial" w:hAnsi="Arial" w:cs="Arial"/>
          <w:sz w:val="22"/>
          <w:szCs w:val="22"/>
        </w:rPr>
      </w:pPr>
      <w:r w:rsidRPr="005514B2">
        <w:rPr>
          <w:rFonts w:ascii="Arial" w:hAnsi="Arial" w:cs="Arial"/>
          <w:sz w:val="22"/>
          <w:szCs w:val="22"/>
        </w:rPr>
        <w:t xml:space="preserve">La votación para revocatoria del mandato deberá realizarse dentro de un término no superior a dos meses, contados a partir de la certificación expedida por la Registraduría. </w:t>
      </w:r>
    </w:p>
    <w:p w14:paraId="7D385D91" w14:textId="77777777" w:rsidR="005514B2" w:rsidRPr="005514B2" w:rsidRDefault="005514B2" w:rsidP="00FD50B6">
      <w:pPr>
        <w:pStyle w:val="NormalWeb"/>
        <w:spacing w:before="0" w:beforeAutospacing="0" w:after="0" w:afterAutospacing="0"/>
        <w:jc w:val="both"/>
        <w:rPr>
          <w:rFonts w:ascii="Arial" w:hAnsi="Arial" w:cs="Arial"/>
          <w:sz w:val="22"/>
          <w:szCs w:val="22"/>
        </w:rPr>
      </w:pPr>
    </w:p>
    <w:p w14:paraId="766A879F" w14:textId="77777777" w:rsidR="005514B2" w:rsidRPr="005514B2" w:rsidRDefault="005514B2" w:rsidP="00FD50B6">
      <w:pPr>
        <w:pStyle w:val="NormalWeb"/>
        <w:spacing w:before="0" w:beforeAutospacing="0" w:after="0" w:afterAutospacing="0"/>
        <w:jc w:val="both"/>
        <w:rPr>
          <w:rFonts w:ascii="Arial" w:hAnsi="Arial" w:cs="Arial"/>
          <w:sz w:val="22"/>
          <w:szCs w:val="22"/>
        </w:rPr>
      </w:pPr>
      <w:r w:rsidRPr="005514B2">
        <w:rPr>
          <w:rFonts w:ascii="Arial" w:hAnsi="Arial" w:cs="Arial"/>
          <w:sz w:val="22"/>
          <w:szCs w:val="22"/>
        </w:rPr>
        <w:t xml:space="preserve">El Gobierno Nacional deberá estimar dentro de su presupuesto anual las partidas necesarias para la realización de las votaciones. </w:t>
      </w:r>
    </w:p>
    <w:p w14:paraId="6FE1DA04" w14:textId="77777777" w:rsidR="005514B2" w:rsidRPr="005514B2" w:rsidRDefault="005514B2" w:rsidP="00FD50B6">
      <w:pPr>
        <w:pStyle w:val="NormalWeb"/>
        <w:spacing w:before="0" w:beforeAutospacing="0" w:after="0" w:afterAutospacing="0"/>
        <w:jc w:val="both"/>
        <w:rPr>
          <w:rFonts w:ascii="Arial" w:hAnsi="Arial" w:cs="Arial"/>
          <w:sz w:val="22"/>
          <w:szCs w:val="22"/>
        </w:rPr>
      </w:pPr>
    </w:p>
    <w:p w14:paraId="4675C403" w14:textId="77777777" w:rsidR="005514B2" w:rsidRPr="005514B2" w:rsidRDefault="005514B2" w:rsidP="00FD50B6">
      <w:pPr>
        <w:jc w:val="both"/>
        <w:rPr>
          <w:rFonts w:ascii="Arial" w:eastAsia="Times New Roman" w:hAnsi="Arial" w:cs="Arial"/>
          <w:sz w:val="22"/>
          <w:szCs w:val="22"/>
          <w:lang w:eastAsia="es-CO"/>
        </w:rPr>
      </w:pPr>
      <w:bookmarkStart w:id="18" w:name="34"/>
      <w:r w:rsidRPr="005514B2">
        <w:rPr>
          <w:rFonts w:ascii="Arial" w:eastAsia="Times New Roman" w:hAnsi="Arial" w:cs="Arial"/>
          <w:b/>
          <w:bCs/>
          <w:sz w:val="22"/>
          <w:szCs w:val="22"/>
          <w:lang w:eastAsia="es-CO"/>
        </w:rPr>
        <w:t>ARTÍCULO 30. CAMPAÑAS SOBRE LOS MECANISMOS DE PARTICIPACIÓN CIUDADANA.</w:t>
      </w:r>
      <w:bookmarkEnd w:id="18"/>
      <w:r w:rsidRPr="005514B2">
        <w:rPr>
          <w:rFonts w:ascii="Arial" w:eastAsia="Times New Roman" w:hAnsi="Arial" w:cs="Arial"/>
          <w:sz w:val="22"/>
          <w:szCs w:val="22"/>
          <w:lang w:eastAsia="es-CO"/>
        </w:rPr>
        <w:t xml:space="preserve"> Desde la fecha </w:t>
      </w:r>
      <w:r w:rsidRPr="005514B2">
        <w:rPr>
          <w:rFonts w:ascii="Arial" w:hAnsi="Arial" w:cs="Arial"/>
          <w:sz w:val="22"/>
          <w:szCs w:val="22"/>
        </w:rPr>
        <w:t>de la certificación del registrador correspondiente o del pronunciamiento del Tribunal de lo Contencioso Administrativo correspondiente del cumplimiento de los requisitos para la revocatoria del mandato,</w:t>
      </w:r>
      <w:r w:rsidRPr="005514B2">
        <w:rPr>
          <w:rFonts w:ascii="Arial" w:eastAsia="Times New Roman" w:hAnsi="Arial" w:cs="Arial"/>
          <w:sz w:val="22"/>
          <w:szCs w:val="22"/>
          <w:lang w:eastAsia="es-CO"/>
        </w:rPr>
        <w:t xml:space="preserve"> hasta el día anterior a la realización del mismo, se podrán desarrollar campañas a favor, en contra y por la abstención de la revocatoria.</w:t>
      </w:r>
    </w:p>
    <w:p w14:paraId="2EED8AF8" w14:textId="77777777" w:rsidR="005514B2" w:rsidRPr="005514B2" w:rsidRDefault="005514B2" w:rsidP="00FD50B6">
      <w:pPr>
        <w:jc w:val="both"/>
        <w:rPr>
          <w:rFonts w:ascii="Arial" w:eastAsia="Times New Roman" w:hAnsi="Arial" w:cs="Arial"/>
          <w:sz w:val="22"/>
          <w:szCs w:val="22"/>
          <w:lang w:eastAsia="es-CO"/>
        </w:rPr>
      </w:pPr>
    </w:p>
    <w:p w14:paraId="69F92ACD"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b/>
          <w:bCs/>
          <w:sz w:val="22"/>
          <w:szCs w:val="22"/>
          <w:lang w:eastAsia="es-CO"/>
        </w:rPr>
        <w:t>PARÁGRAFO PRIMERO.</w:t>
      </w:r>
      <w:r w:rsidRPr="005514B2">
        <w:rPr>
          <w:rFonts w:ascii="Arial" w:eastAsia="Times New Roman" w:hAnsi="Arial" w:cs="Arial"/>
          <w:sz w:val="22"/>
          <w:szCs w:val="22"/>
          <w:lang w:eastAsia="es-CO"/>
        </w:rPr>
        <w:t xml:space="preserve"> El Gobierno, los partidos y movimientos políticos y las organizaciones sociales que deseen hacer campaña a favor, en contra o por la abstención de algún mecanismo de participación ciudadana deberán notificar su intención ante el </w:t>
      </w:r>
      <w:r w:rsidRPr="005514B2">
        <w:rPr>
          <w:rFonts w:ascii="Arial" w:eastAsia="Times New Roman" w:hAnsi="Arial" w:cs="Arial"/>
          <w:sz w:val="22"/>
          <w:szCs w:val="22"/>
          <w:lang w:eastAsia="es-CO"/>
        </w:rPr>
        <w:lastRenderedPageBreak/>
        <w:t>Consejo Nacional Electoral en un término no superior a 15 días contados a partir de la fecha en la que se publique el decreto de convocatoria de que trata el artículo anterior.</w:t>
      </w:r>
    </w:p>
    <w:p w14:paraId="16EBEB18" w14:textId="77777777" w:rsidR="005514B2" w:rsidRPr="005514B2" w:rsidRDefault="005514B2" w:rsidP="00FD50B6">
      <w:pPr>
        <w:jc w:val="both"/>
        <w:rPr>
          <w:rFonts w:ascii="Arial" w:eastAsia="Times New Roman" w:hAnsi="Arial" w:cs="Arial"/>
          <w:sz w:val="22"/>
          <w:szCs w:val="22"/>
          <w:lang w:eastAsia="es-CO"/>
        </w:rPr>
      </w:pPr>
    </w:p>
    <w:p w14:paraId="73A6AB6B"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Toda organización política o social que haya notificado al Consejo Nacional Electoral su intención de hacer campaña a favor, en contra o por la abstención a algún mecanismo de participación ciudadana podrá acceder, en condiciones de equidad, a los medios de comunicación social del Estado para exponer sus posturas respecto de la convocatoria, sin perjuicio de aquellas campañas que decidan promover el mecanismo de participación por medios diferentes a los de comunicación social del Estado.</w:t>
      </w:r>
    </w:p>
    <w:p w14:paraId="5C0B0E72" w14:textId="77777777" w:rsidR="005514B2" w:rsidRPr="005514B2" w:rsidRDefault="005514B2" w:rsidP="00FD50B6">
      <w:pPr>
        <w:jc w:val="both"/>
        <w:rPr>
          <w:rFonts w:ascii="Arial" w:eastAsia="Times New Roman" w:hAnsi="Arial" w:cs="Arial"/>
          <w:sz w:val="22"/>
          <w:szCs w:val="22"/>
          <w:lang w:eastAsia="es-CO"/>
        </w:rPr>
      </w:pPr>
    </w:p>
    <w:p w14:paraId="2F361EE1" w14:textId="77777777" w:rsidR="005514B2" w:rsidRPr="005514B2" w:rsidRDefault="005514B2" w:rsidP="00FD50B6">
      <w:pPr>
        <w:jc w:val="both"/>
        <w:rPr>
          <w:rFonts w:ascii="Arial" w:hAnsi="Arial" w:cs="Arial"/>
          <w:sz w:val="22"/>
          <w:szCs w:val="22"/>
          <w:shd w:val="clear" w:color="auto" w:fill="FFFFFF"/>
        </w:rPr>
      </w:pPr>
      <w:r w:rsidRPr="005514B2">
        <w:rPr>
          <w:rFonts w:ascii="Arial" w:eastAsia="Times New Roman" w:hAnsi="Arial" w:cs="Arial"/>
          <w:b/>
          <w:bCs/>
          <w:sz w:val="22"/>
          <w:szCs w:val="22"/>
          <w:lang w:eastAsia="es-CO"/>
        </w:rPr>
        <w:t xml:space="preserve">ARTÍCULO 31. </w:t>
      </w:r>
      <w:r w:rsidRPr="005514B2">
        <w:rPr>
          <w:rFonts w:ascii="Arial" w:hAnsi="Arial" w:cs="Arial"/>
          <w:b/>
          <w:bCs/>
          <w:sz w:val="22"/>
          <w:szCs w:val="22"/>
          <w:shd w:val="clear" w:color="auto" w:fill="FFFFFF"/>
        </w:rPr>
        <w:t>ACCESO A LOS MEDIOS DE COMUNICACIÓN SOCIAL DEL ESTADO Y LOS QUE HACEN USO DEL ESPECTRO ELECTROMAGNÉTICO</w:t>
      </w:r>
      <w:r w:rsidRPr="005514B2">
        <w:rPr>
          <w:rFonts w:ascii="Arial" w:hAnsi="Arial" w:cs="Arial"/>
          <w:b/>
          <w:bCs/>
          <w:i/>
          <w:iCs/>
          <w:sz w:val="22"/>
          <w:szCs w:val="22"/>
          <w:shd w:val="clear" w:color="auto" w:fill="FFFFFF"/>
        </w:rPr>
        <w:t>.</w:t>
      </w:r>
      <w:r w:rsidRPr="005514B2">
        <w:rPr>
          <w:rFonts w:ascii="Arial" w:hAnsi="Arial" w:cs="Arial"/>
          <w:sz w:val="22"/>
          <w:szCs w:val="22"/>
          <w:shd w:val="clear" w:color="auto" w:fill="FFFFFF"/>
        </w:rPr>
        <w:t> La Autoridad Electoral asignará al vocero espacios adicionales en medios de comunicación social del Estado y los que hacen uso del espectro electromagnético. Para radio y televisión, se hará de la siguiente manera:</w:t>
      </w:r>
    </w:p>
    <w:p w14:paraId="4A4B740E" w14:textId="77777777" w:rsidR="005514B2" w:rsidRPr="005514B2" w:rsidRDefault="005514B2" w:rsidP="00FD50B6">
      <w:pPr>
        <w:jc w:val="both"/>
        <w:rPr>
          <w:rFonts w:ascii="Arial" w:hAnsi="Arial" w:cs="Arial"/>
          <w:sz w:val="22"/>
          <w:szCs w:val="22"/>
          <w:shd w:val="clear" w:color="auto" w:fill="FFFFFF"/>
        </w:rPr>
      </w:pPr>
    </w:p>
    <w:p w14:paraId="4BB02084" w14:textId="77777777" w:rsidR="005514B2" w:rsidRPr="005514B2" w:rsidRDefault="005514B2" w:rsidP="00FD50B6">
      <w:pPr>
        <w:shd w:val="clear" w:color="auto" w:fill="FFFFFF"/>
        <w:spacing w:after="100" w:afterAutospacing="1"/>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a) Asignará, en cada canal de televisión y emisora del municipio o del Departamento, al menos un espacio de 30 minutos en las franjas de mayor sintonía.</w:t>
      </w:r>
    </w:p>
    <w:p w14:paraId="3EDC4337" w14:textId="77777777" w:rsidR="005514B2" w:rsidRPr="005514B2" w:rsidRDefault="005514B2" w:rsidP="00FD50B6">
      <w:pPr>
        <w:shd w:val="clear" w:color="auto" w:fill="FFFFFF"/>
        <w:spacing w:after="100" w:afterAutospacing="1"/>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b) El costo de los espacios será asumido con cargo al Presupuesto General de la Nación, para lo cual se apropiarán anualmente las partidas necesarias.</w:t>
      </w:r>
    </w:p>
    <w:p w14:paraId="230B77F6" w14:textId="77777777" w:rsidR="005514B2" w:rsidRPr="005514B2" w:rsidRDefault="005514B2" w:rsidP="00FD50B6">
      <w:pPr>
        <w:shd w:val="clear" w:color="auto" w:fill="FFFFFF"/>
        <w:spacing w:after="100" w:afterAutospacing="1"/>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 c) Para las concesiones o títulos que se asignen, renueven o prorroguen a partir de la vigencia de esta ley, los tiempos necesarios para el cumplimiento de lo aquí ordenado constituye una obligación especial del servicio a cargo de los concesionarios u operadores.</w:t>
      </w:r>
    </w:p>
    <w:p w14:paraId="0A05F030" w14:textId="77777777" w:rsidR="005514B2" w:rsidRPr="005514B2" w:rsidRDefault="005514B2" w:rsidP="00FD50B6">
      <w:pPr>
        <w:shd w:val="clear" w:color="auto" w:fill="FFFFFF"/>
        <w:spacing w:after="100" w:afterAutospacing="1"/>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d) La Autoridad Electoral reglamentará la materia.</w:t>
      </w:r>
    </w:p>
    <w:p w14:paraId="20DC106B" w14:textId="77777777" w:rsidR="005514B2" w:rsidRPr="005514B2" w:rsidRDefault="005514B2" w:rsidP="00FD50B6">
      <w:pPr>
        <w:shd w:val="clear" w:color="auto" w:fill="FFFFFF"/>
        <w:spacing w:after="100" w:afterAutospacing="1"/>
        <w:jc w:val="both"/>
        <w:rPr>
          <w:rFonts w:ascii="Arial" w:eastAsia="Times New Roman" w:hAnsi="Arial" w:cs="Arial"/>
          <w:sz w:val="22"/>
          <w:szCs w:val="22"/>
          <w:lang w:eastAsia="es-CO"/>
        </w:rPr>
      </w:pPr>
      <w:r w:rsidRPr="005514B2">
        <w:rPr>
          <w:rFonts w:ascii="Arial" w:eastAsia="Times New Roman" w:hAnsi="Arial" w:cs="Arial"/>
          <w:b/>
          <w:bCs/>
          <w:sz w:val="22"/>
          <w:szCs w:val="22"/>
          <w:lang w:eastAsia="es-CO"/>
        </w:rPr>
        <w:t>ARTÍCULO  32.</w:t>
      </w:r>
      <w:r w:rsidRPr="005514B2">
        <w:rPr>
          <w:rFonts w:ascii="Arial" w:eastAsia="Times New Roman" w:hAnsi="Arial" w:cs="Arial"/>
          <w:sz w:val="22"/>
          <w:szCs w:val="22"/>
          <w:lang w:eastAsia="es-CO"/>
        </w:rPr>
        <w:t> </w:t>
      </w:r>
      <w:r w:rsidRPr="005514B2">
        <w:rPr>
          <w:rFonts w:ascii="Arial" w:eastAsia="Times New Roman" w:hAnsi="Arial" w:cs="Arial"/>
          <w:b/>
          <w:bCs/>
          <w:sz w:val="22"/>
          <w:szCs w:val="22"/>
          <w:lang w:eastAsia="es-CO"/>
        </w:rPr>
        <w:t>ACCESO A MEDIOS DE COMUNICACIÓN PÚBLICOS</w:t>
      </w:r>
      <w:r w:rsidRPr="005514B2">
        <w:rPr>
          <w:rFonts w:ascii="Arial" w:eastAsia="Times New Roman" w:hAnsi="Arial" w:cs="Arial"/>
          <w:b/>
          <w:bCs/>
          <w:i/>
          <w:iCs/>
          <w:sz w:val="22"/>
          <w:szCs w:val="22"/>
          <w:lang w:eastAsia="es-CO"/>
        </w:rPr>
        <w:t>.</w:t>
      </w:r>
      <w:r w:rsidRPr="005514B2">
        <w:rPr>
          <w:rFonts w:ascii="Arial" w:eastAsia="Times New Roman" w:hAnsi="Arial" w:cs="Arial"/>
          <w:sz w:val="22"/>
          <w:szCs w:val="22"/>
          <w:lang w:eastAsia="es-CO"/>
        </w:rPr>
        <w:t xml:space="preserve"> Cuando el Alcalde o Gobernador objeto de revocatoria haga alocuciones, discursos o intervenciones en medios de comunicación públicos que usan el espectro electromagnético que tengan que ver con la revocatoria, impliquen rendición de cuentas, publicidad sobre indicadores obtenidos dentro del mandato o información sobre el comité o sobre el vocero;  el vocero de la revocatoria tendrá en el transcurso de las siguientes cuarenta y ocho (48) horas, en los mismos medios, con igual tiempo y horario, espacios para controvertir la posición del mandatario. </w:t>
      </w:r>
    </w:p>
    <w:p w14:paraId="356EAE71" w14:textId="77777777" w:rsidR="005514B2" w:rsidRPr="005514B2" w:rsidRDefault="005514B2" w:rsidP="00FD50B6">
      <w:pPr>
        <w:shd w:val="clear" w:color="auto" w:fill="FFFFFF"/>
        <w:spacing w:after="100" w:afterAutospacing="1"/>
        <w:jc w:val="both"/>
        <w:rPr>
          <w:rFonts w:ascii="Arial" w:eastAsia="Times New Roman" w:hAnsi="Arial" w:cs="Arial"/>
          <w:sz w:val="22"/>
          <w:szCs w:val="22"/>
          <w:lang w:eastAsia="es-CO"/>
        </w:rPr>
      </w:pPr>
      <w:r w:rsidRPr="005514B2">
        <w:rPr>
          <w:rFonts w:ascii="Arial" w:eastAsia="Times New Roman" w:hAnsi="Arial" w:cs="Arial"/>
          <w:b/>
          <w:bCs/>
          <w:sz w:val="22"/>
          <w:szCs w:val="22"/>
          <w:lang w:eastAsia="es-CO"/>
        </w:rPr>
        <w:t>ARTÍCULO  33.</w:t>
      </w:r>
      <w:r w:rsidRPr="005514B2">
        <w:rPr>
          <w:rFonts w:ascii="Arial" w:eastAsia="Times New Roman" w:hAnsi="Arial" w:cs="Arial"/>
          <w:sz w:val="22"/>
          <w:szCs w:val="22"/>
          <w:lang w:eastAsia="es-CO"/>
        </w:rPr>
        <w:t> </w:t>
      </w:r>
      <w:r w:rsidRPr="005514B2">
        <w:rPr>
          <w:rFonts w:ascii="Arial" w:eastAsia="Times New Roman" w:hAnsi="Arial" w:cs="Arial"/>
          <w:b/>
          <w:bCs/>
          <w:sz w:val="22"/>
          <w:szCs w:val="22"/>
          <w:lang w:eastAsia="es-CO"/>
        </w:rPr>
        <w:t>DERECHO DE RÉPLICA</w:t>
      </w:r>
      <w:r w:rsidRPr="005514B2">
        <w:rPr>
          <w:rFonts w:ascii="Arial" w:eastAsia="Times New Roman" w:hAnsi="Arial" w:cs="Arial"/>
          <w:b/>
          <w:bCs/>
          <w:i/>
          <w:iCs/>
          <w:sz w:val="22"/>
          <w:szCs w:val="22"/>
          <w:lang w:eastAsia="es-CO"/>
        </w:rPr>
        <w:t>.</w:t>
      </w:r>
      <w:r w:rsidRPr="005514B2">
        <w:rPr>
          <w:rFonts w:ascii="Arial" w:eastAsia="Times New Roman" w:hAnsi="Arial" w:cs="Arial"/>
          <w:sz w:val="22"/>
          <w:szCs w:val="22"/>
          <w:lang w:eastAsia="es-CO"/>
        </w:rPr>
        <w:t> El vocero de la revocatoria tendrá el derecho de réplica en los medios de comunicación municipal o departamental, según sea el caso, frente a tergiversaciones graves y evidentes o ataques públicos proferidos por el gobernador, alcalde, secretarios de despacho, directores o gerentes de entidades descentralizadas. En tales casos, el vocero de la revocatoria podrá responder en forma oportuna, y con tiempo, medio y espacio por lo menos iguales al que suscitó su ejercicio, y en todo caso que garanticen una amplia difusión.</w:t>
      </w:r>
    </w:p>
    <w:p w14:paraId="7226E928" w14:textId="77777777" w:rsidR="005514B2" w:rsidRPr="005514B2" w:rsidRDefault="005514B2" w:rsidP="00FD50B6">
      <w:pPr>
        <w:shd w:val="clear" w:color="auto" w:fill="FFFFFF"/>
        <w:spacing w:after="100" w:afterAutospacing="1"/>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 xml:space="preserve">Cuando los ataques mencionados por una intervención o declaración de los funcionarios enunciados, transmitida en los noticieros y programas de opinión que se emitan en los medios de comunicación social del Estado, que utilicen el espectro electromagnético, el medio de comunicación donde se emitió la declaración deberá dar la oportunidad al vocero de responder y controvertir el ataque. Cuando el medio de comunicación en el cual se haya </w:t>
      </w:r>
      <w:r w:rsidRPr="005514B2">
        <w:rPr>
          <w:rFonts w:ascii="Arial" w:eastAsia="Times New Roman" w:hAnsi="Arial" w:cs="Arial"/>
          <w:sz w:val="22"/>
          <w:szCs w:val="22"/>
          <w:lang w:eastAsia="es-CO"/>
        </w:rPr>
        <w:lastRenderedPageBreak/>
        <w:t>emitido el ataque haya dado oportunidad de respuesta, no procederá en ningún caso el derecho de réplica.</w:t>
      </w:r>
    </w:p>
    <w:p w14:paraId="59CBA801" w14:textId="77777777" w:rsidR="005514B2" w:rsidRPr="005514B2" w:rsidRDefault="005514B2" w:rsidP="00FD50B6">
      <w:pPr>
        <w:shd w:val="clear" w:color="auto" w:fill="FFFFFF"/>
        <w:spacing w:after="100" w:afterAutospacing="1"/>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En todo caso, la réplica se otorgará con base en el principio de buena fe y de forma oportuna, y con tiempo y medio proporcionales, y en un espacio por lo menos similar al que suscitó su ejercicio, y en todo caso que garantice una difusión amplia con respeto por la libertad del noticiero o espacio de opinión para elaborar la respectiva nota informativa o de opinión. Los contenidos completos de la réplica deben estar disponibles en la versión electrónica de los medios de comunicación.</w:t>
      </w:r>
    </w:p>
    <w:p w14:paraId="74F90D98" w14:textId="77777777" w:rsidR="005514B2" w:rsidRPr="005514B2" w:rsidRDefault="005514B2" w:rsidP="00FD50B6">
      <w:pPr>
        <w:jc w:val="both"/>
        <w:rPr>
          <w:rFonts w:ascii="Arial" w:eastAsia="Times New Roman" w:hAnsi="Arial" w:cs="Arial"/>
          <w:sz w:val="22"/>
          <w:szCs w:val="22"/>
          <w:lang w:eastAsia="es-CO"/>
        </w:rPr>
      </w:pPr>
    </w:p>
    <w:p w14:paraId="118B7B41" w14:textId="77777777" w:rsidR="005514B2" w:rsidRPr="005514B2" w:rsidRDefault="005514B2" w:rsidP="00FD50B6">
      <w:pPr>
        <w:jc w:val="both"/>
        <w:rPr>
          <w:rFonts w:ascii="Arial" w:eastAsia="Times New Roman" w:hAnsi="Arial" w:cs="Arial"/>
          <w:sz w:val="22"/>
          <w:szCs w:val="22"/>
          <w:lang w:eastAsia="es-CO"/>
        </w:rPr>
      </w:pPr>
      <w:bookmarkStart w:id="19" w:name="35"/>
      <w:r w:rsidRPr="005514B2">
        <w:rPr>
          <w:rFonts w:ascii="Arial" w:eastAsia="Times New Roman" w:hAnsi="Arial" w:cs="Arial"/>
          <w:b/>
          <w:bCs/>
          <w:sz w:val="22"/>
          <w:szCs w:val="22"/>
          <w:lang w:eastAsia="es-CO"/>
        </w:rPr>
        <w:t>ARTÍCULO 34. LÍMITES EN LA FINANCIACIÓN DE LAS CAMPAÑAS.</w:t>
      </w:r>
      <w:bookmarkEnd w:id="19"/>
      <w:r w:rsidRPr="005514B2">
        <w:rPr>
          <w:rFonts w:ascii="Arial" w:eastAsia="Times New Roman" w:hAnsi="Arial" w:cs="Arial"/>
          <w:sz w:val="22"/>
          <w:szCs w:val="22"/>
          <w:lang w:eastAsia="es-CO"/>
        </w:rPr>
        <w:t> El Consejo Nacional Electoral fijará anualmente la suma máxima de dinero que se podrá destinar al desarrollo de una campaña a favor, en contra o por la abstención de revocatorias directas  y la suma máxima de los aportes de cada ciudadano u organización, de acuerdo con las reglas establecidas en esta ley. Asimismo, podrá investigar las denuncias que sobre incumplimiento de dichas normas se presenten, dentro de trámite independiente.</w:t>
      </w:r>
    </w:p>
    <w:p w14:paraId="2F0429FB" w14:textId="77777777" w:rsidR="005514B2" w:rsidRPr="005514B2" w:rsidRDefault="005514B2" w:rsidP="00FD50B6">
      <w:pPr>
        <w:jc w:val="both"/>
        <w:rPr>
          <w:rFonts w:ascii="Arial" w:eastAsia="Times New Roman" w:hAnsi="Arial" w:cs="Arial"/>
          <w:b/>
          <w:bCs/>
          <w:sz w:val="22"/>
          <w:szCs w:val="22"/>
          <w:lang w:eastAsia="es-CO"/>
        </w:rPr>
      </w:pPr>
      <w:bookmarkStart w:id="20" w:name="44"/>
    </w:p>
    <w:p w14:paraId="4DCB52F5"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b/>
          <w:bCs/>
          <w:sz w:val="22"/>
          <w:szCs w:val="22"/>
          <w:lang w:eastAsia="es-CO"/>
        </w:rPr>
        <w:t>ARTÍCULO 35. REMOCIÓN DEL CARGO.</w:t>
      </w:r>
      <w:bookmarkEnd w:id="20"/>
      <w:r w:rsidRPr="005514B2">
        <w:rPr>
          <w:rFonts w:ascii="Arial" w:eastAsia="Times New Roman" w:hAnsi="Arial" w:cs="Arial"/>
          <w:b/>
          <w:bCs/>
          <w:sz w:val="22"/>
          <w:szCs w:val="22"/>
          <w:lang w:eastAsia="es-CO"/>
        </w:rPr>
        <w:t xml:space="preserve"> </w:t>
      </w:r>
      <w:r w:rsidRPr="005514B2">
        <w:rPr>
          <w:rFonts w:ascii="Arial" w:eastAsia="Times New Roman" w:hAnsi="Arial" w:cs="Arial"/>
          <w:sz w:val="22"/>
          <w:szCs w:val="22"/>
          <w:lang w:eastAsia="es-CO"/>
        </w:rPr>
        <w:t>La remoción del cargo es inmediata e irrevocable y atiende al informe del resultado de los escrutinios por la Registraduría correspondiente</w:t>
      </w:r>
      <w:r w:rsidRPr="005514B2">
        <w:rPr>
          <w:rFonts w:ascii="Arial" w:eastAsia="Times New Roman" w:hAnsi="Arial" w:cs="Arial"/>
          <w:b/>
          <w:bCs/>
          <w:sz w:val="22"/>
          <w:szCs w:val="22"/>
          <w:lang w:eastAsia="es-CO"/>
        </w:rPr>
        <w:t>.</w:t>
      </w:r>
      <w:r w:rsidRPr="005514B2">
        <w:rPr>
          <w:rFonts w:ascii="Arial" w:eastAsia="Times New Roman" w:hAnsi="Arial" w:cs="Arial"/>
          <w:sz w:val="22"/>
          <w:szCs w:val="22"/>
          <w:lang w:eastAsia="es-CO"/>
        </w:rPr>
        <w:t> Habiéndose realizado la votación y previo informe del resultado de los escrutinios por la Registraduría correspondiente, el Registrador Nacional del Estado Civil la comunicará al Presidente de la República o al gobernador respectivo para que procedan, según el caso, a designar un encargado de conformidad con las normas vigentes.</w:t>
      </w:r>
    </w:p>
    <w:p w14:paraId="0C3A5381" w14:textId="77777777" w:rsidR="005514B2" w:rsidRPr="005514B2" w:rsidRDefault="005514B2" w:rsidP="00FD50B6">
      <w:pPr>
        <w:jc w:val="both"/>
        <w:rPr>
          <w:rFonts w:ascii="Arial" w:eastAsia="Times New Roman" w:hAnsi="Arial" w:cs="Arial"/>
          <w:sz w:val="22"/>
          <w:szCs w:val="22"/>
          <w:lang w:eastAsia="es-CO"/>
        </w:rPr>
      </w:pPr>
    </w:p>
    <w:p w14:paraId="34A22ED1" w14:textId="77777777" w:rsidR="005514B2" w:rsidRPr="005514B2" w:rsidRDefault="005514B2" w:rsidP="00FD50B6">
      <w:pPr>
        <w:jc w:val="both"/>
        <w:rPr>
          <w:rFonts w:ascii="Arial" w:eastAsia="Times New Roman" w:hAnsi="Arial" w:cs="Arial"/>
          <w:sz w:val="22"/>
          <w:szCs w:val="22"/>
          <w:lang w:eastAsia="es-CO"/>
        </w:rPr>
      </w:pPr>
      <w:bookmarkStart w:id="21" w:name="45"/>
      <w:r w:rsidRPr="005514B2">
        <w:rPr>
          <w:rFonts w:ascii="Arial" w:eastAsia="Times New Roman" w:hAnsi="Arial" w:cs="Arial"/>
          <w:b/>
          <w:bCs/>
          <w:sz w:val="22"/>
          <w:szCs w:val="22"/>
          <w:lang w:eastAsia="es-CO"/>
        </w:rPr>
        <w:t>ARTÍCULO 36. ELECCIÓN DEL SUCESOR.</w:t>
      </w:r>
      <w:bookmarkEnd w:id="21"/>
      <w:r w:rsidRPr="005514B2">
        <w:rPr>
          <w:rFonts w:ascii="Arial" w:eastAsia="Times New Roman" w:hAnsi="Arial" w:cs="Arial"/>
          <w:sz w:val="22"/>
          <w:szCs w:val="22"/>
          <w:lang w:eastAsia="es-CO"/>
        </w:rPr>
        <w:t> Revocado el mandato a un gobernador o a un alcalde se convocará a elecciones para escoger al sucesor, dentro de los 2 meses siguientes a la fecha en que el registrador correspondiente certificare los resultados de la votación.</w:t>
      </w:r>
    </w:p>
    <w:p w14:paraId="4CEACF2F" w14:textId="77777777" w:rsidR="005514B2" w:rsidRPr="005514B2" w:rsidRDefault="005514B2" w:rsidP="00FD50B6">
      <w:pPr>
        <w:jc w:val="both"/>
        <w:rPr>
          <w:rFonts w:ascii="Arial" w:eastAsia="Times New Roman" w:hAnsi="Arial" w:cs="Arial"/>
          <w:sz w:val="22"/>
          <w:szCs w:val="22"/>
          <w:lang w:eastAsia="es-CO"/>
        </w:rPr>
      </w:pPr>
    </w:p>
    <w:p w14:paraId="671B0DF2"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Durante el período que transcurra entre la fecha de la revocatoria y la posesión del nuevo mandatario, habrá un designado en calidad de encargado por el Presidente de la República o el gobernador.</w:t>
      </w:r>
    </w:p>
    <w:p w14:paraId="13F2EEE2" w14:textId="77777777" w:rsidR="005514B2" w:rsidRPr="005514B2" w:rsidRDefault="005514B2" w:rsidP="00FD50B6">
      <w:pPr>
        <w:jc w:val="both"/>
        <w:rPr>
          <w:rFonts w:ascii="Arial" w:eastAsia="Times New Roman" w:hAnsi="Arial" w:cs="Arial"/>
          <w:sz w:val="22"/>
          <w:szCs w:val="22"/>
          <w:lang w:eastAsia="es-CO"/>
        </w:rPr>
      </w:pPr>
    </w:p>
    <w:p w14:paraId="69C31224"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 xml:space="preserve">Cuando al momento de acaecer la revocatoria faltaren más de doce meses para cumplir el período, se procederá a la elección de alcalde o gobernador por el tiempo que reste. Cuando no se cumpla tal condición, esto es, cuando faltaren menos de doce meses para concluir el período deberá el Presidente de la República o el Gobernador, según el caso, proceder a la designación por el tiempo que faltare respetando el grupo político, el movimiento o la coalición por la cual hubiere sido elegido el alcalde. </w:t>
      </w:r>
    </w:p>
    <w:p w14:paraId="7B9BD833" w14:textId="77777777" w:rsidR="005514B2" w:rsidRPr="005514B2" w:rsidRDefault="005514B2" w:rsidP="00FD50B6">
      <w:pPr>
        <w:jc w:val="both"/>
        <w:rPr>
          <w:rFonts w:ascii="Arial" w:eastAsia="Times New Roman" w:hAnsi="Arial" w:cs="Arial"/>
          <w:sz w:val="22"/>
          <w:szCs w:val="22"/>
          <w:lang w:eastAsia="es-CO"/>
        </w:rPr>
      </w:pPr>
    </w:p>
    <w:p w14:paraId="24C216AA"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b/>
          <w:bCs/>
          <w:sz w:val="22"/>
          <w:szCs w:val="22"/>
          <w:lang w:eastAsia="es-CO"/>
        </w:rPr>
        <w:t>PARÁGRAFO.</w:t>
      </w:r>
      <w:r w:rsidRPr="005514B2">
        <w:rPr>
          <w:rFonts w:ascii="Arial" w:eastAsia="Times New Roman" w:hAnsi="Arial" w:cs="Arial"/>
          <w:sz w:val="22"/>
          <w:szCs w:val="22"/>
          <w:lang w:eastAsia="es-CO"/>
        </w:rPr>
        <w:t> El encargado o designado por el Presidente de la República o el gobernador, dará cumplimiento en lo que fuere pertinente, al plan de desarrollo en el respectivo período.</w:t>
      </w:r>
    </w:p>
    <w:p w14:paraId="44EC2E3B" w14:textId="77777777" w:rsidR="005514B2" w:rsidRPr="005514B2" w:rsidRDefault="005514B2" w:rsidP="00FD50B6">
      <w:pPr>
        <w:jc w:val="both"/>
        <w:rPr>
          <w:rFonts w:ascii="Arial" w:eastAsia="Times New Roman" w:hAnsi="Arial" w:cs="Arial"/>
          <w:sz w:val="22"/>
          <w:szCs w:val="22"/>
          <w:lang w:eastAsia="es-CO"/>
        </w:rPr>
      </w:pPr>
    </w:p>
    <w:p w14:paraId="33B6694C" w14:textId="77777777" w:rsidR="005514B2" w:rsidRPr="005514B2" w:rsidRDefault="005514B2" w:rsidP="00FD50B6">
      <w:pPr>
        <w:jc w:val="center"/>
        <w:rPr>
          <w:rFonts w:ascii="Arial" w:eastAsia="Times New Roman" w:hAnsi="Arial" w:cs="Arial"/>
          <w:b/>
          <w:bCs/>
          <w:sz w:val="22"/>
          <w:szCs w:val="22"/>
          <w:lang w:eastAsia="es-CO"/>
        </w:rPr>
      </w:pPr>
      <w:r w:rsidRPr="005514B2">
        <w:rPr>
          <w:rFonts w:ascii="Arial" w:eastAsia="Times New Roman" w:hAnsi="Arial" w:cs="Arial"/>
          <w:b/>
          <w:bCs/>
          <w:sz w:val="22"/>
          <w:szCs w:val="22"/>
          <w:lang w:eastAsia="es-CO"/>
        </w:rPr>
        <w:t>TÍTULO V</w:t>
      </w:r>
      <w:r w:rsidRPr="005514B2">
        <w:rPr>
          <w:rFonts w:ascii="Arial" w:eastAsia="Times New Roman" w:hAnsi="Arial" w:cs="Arial"/>
          <w:sz w:val="22"/>
          <w:szCs w:val="22"/>
          <w:lang w:eastAsia="es-CO"/>
        </w:rPr>
        <w:t xml:space="preserve"> </w:t>
      </w:r>
    </w:p>
    <w:p w14:paraId="77F2569B" w14:textId="77777777" w:rsidR="005514B2" w:rsidRPr="005514B2" w:rsidRDefault="005514B2" w:rsidP="00FD50B6">
      <w:pPr>
        <w:jc w:val="center"/>
        <w:rPr>
          <w:rFonts w:ascii="Arial" w:eastAsia="Times New Roman" w:hAnsi="Arial" w:cs="Arial"/>
          <w:b/>
          <w:bCs/>
          <w:sz w:val="22"/>
          <w:szCs w:val="22"/>
          <w:lang w:eastAsia="es-CO"/>
        </w:rPr>
      </w:pPr>
      <w:r w:rsidRPr="005514B2">
        <w:rPr>
          <w:rFonts w:ascii="Arial" w:eastAsia="Times New Roman" w:hAnsi="Arial" w:cs="Arial"/>
          <w:b/>
          <w:bCs/>
          <w:sz w:val="22"/>
          <w:szCs w:val="22"/>
          <w:lang w:eastAsia="es-CO"/>
        </w:rPr>
        <w:t>CONTROL JUDICIAL</w:t>
      </w:r>
    </w:p>
    <w:p w14:paraId="26F17BE2" w14:textId="77777777" w:rsidR="005514B2" w:rsidRPr="005514B2" w:rsidRDefault="005514B2" w:rsidP="00FD50B6">
      <w:pPr>
        <w:jc w:val="both"/>
        <w:rPr>
          <w:rFonts w:ascii="Arial" w:eastAsia="Times New Roman" w:hAnsi="Arial" w:cs="Arial"/>
          <w:sz w:val="22"/>
          <w:szCs w:val="22"/>
          <w:lang w:eastAsia="es-CO"/>
        </w:rPr>
      </w:pPr>
    </w:p>
    <w:p w14:paraId="192A6572" w14:textId="0B104D1B"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b/>
          <w:bCs/>
          <w:sz w:val="22"/>
          <w:szCs w:val="22"/>
          <w:lang w:eastAsia="es-CO"/>
        </w:rPr>
        <w:t>ARTÍCULO 3</w:t>
      </w:r>
      <w:r>
        <w:rPr>
          <w:rFonts w:ascii="Arial" w:eastAsia="Times New Roman" w:hAnsi="Arial" w:cs="Arial"/>
          <w:b/>
          <w:bCs/>
          <w:sz w:val="22"/>
          <w:szCs w:val="22"/>
          <w:lang w:eastAsia="es-CO"/>
        </w:rPr>
        <w:t>7</w:t>
      </w:r>
      <w:r w:rsidRPr="005514B2">
        <w:rPr>
          <w:rFonts w:ascii="Arial" w:eastAsia="Times New Roman" w:hAnsi="Arial" w:cs="Arial"/>
          <w:b/>
          <w:bCs/>
          <w:sz w:val="22"/>
          <w:szCs w:val="22"/>
          <w:lang w:eastAsia="es-CO"/>
        </w:rPr>
        <w:t xml:space="preserve">. CONTROL JUDICIAL DE REVOCATORIAS. </w:t>
      </w:r>
      <w:r w:rsidRPr="005514B2">
        <w:rPr>
          <w:rFonts w:ascii="Arial" w:eastAsia="Times New Roman" w:hAnsi="Arial" w:cs="Arial"/>
          <w:sz w:val="22"/>
          <w:szCs w:val="22"/>
          <w:lang w:eastAsia="es-CO"/>
        </w:rPr>
        <w:t xml:space="preserve">Cualquier decisión de las entidades involucradas en el trámite de una revocatoria directa podrá ser revisada por el Tribunal Administrativo del distrito correspondiente a solicitud de la parte afectada. </w:t>
      </w:r>
    </w:p>
    <w:p w14:paraId="0A827FD0" w14:textId="77777777" w:rsidR="005514B2" w:rsidRPr="005514B2" w:rsidRDefault="005514B2" w:rsidP="00FD50B6">
      <w:pPr>
        <w:jc w:val="both"/>
        <w:rPr>
          <w:rFonts w:ascii="Arial" w:eastAsia="Times New Roman" w:hAnsi="Arial" w:cs="Arial"/>
          <w:sz w:val="22"/>
          <w:szCs w:val="22"/>
          <w:lang w:eastAsia="es-CO"/>
        </w:rPr>
      </w:pPr>
    </w:p>
    <w:p w14:paraId="4B6E0748" w14:textId="1A01251D"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b/>
          <w:bCs/>
          <w:sz w:val="22"/>
          <w:szCs w:val="22"/>
          <w:lang w:eastAsia="es-CO"/>
        </w:rPr>
        <w:t>ARTÍCULO 3</w:t>
      </w:r>
      <w:r>
        <w:rPr>
          <w:rFonts w:ascii="Arial" w:eastAsia="Times New Roman" w:hAnsi="Arial" w:cs="Arial"/>
          <w:b/>
          <w:bCs/>
          <w:sz w:val="22"/>
          <w:szCs w:val="22"/>
          <w:lang w:eastAsia="es-CO"/>
        </w:rPr>
        <w:t>8</w:t>
      </w:r>
      <w:r w:rsidRPr="005514B2">
        <w:rPr>
          <w:rFonts w:ascii="Arial" w:eastAsia="Times New Roman" w:hAnsi="Arial" w:cs="Arial"/>
          <w:b/>
          <w:bCs/>
          <w:sz w:val="22"/>
          <w:szCs w:val="22"/>
          <w:lang w:eastAsia="es-CO"/>
        </w:rPr>
        <w:t xml:space="preserve">. TÉRMINOS. </w:t>
      </w:r>
      <w:r w:rsidRPr="005514B2">
        <w:rPr>
          <w:rFonts w:ascii="Arial" w:eastAsia="Times New Roman" w:hAnsi="Arial" w:cs="Arial"/>
          <w:sz w:val="22"/>
          <w:szCs w:val="22"/>
          <w:lang w:eastAsia="es-CO"/>
        </w:rPr>
        <w:t>La autoridad judicial tendrá</w:t>
      </w:r>
      <w:r w:rsidRPr="005514B2">
        <w:rPr>
          <w:rFonts w:ascii="Arial" w:eastAsia="Times New Roman" w:hAnsi="Arial" w:cs="Arial"/>
          <w:b/>
          <w:bCs/>
          <w:sz w:val="22"/>
          <w:szCs w:val="22"/>
          <w:lang w:eastAsia="es-CO"/>
        </w:rPr>
        <w:t xml:space="preserve"> </w:t>
      </w:r>
      <w:r w:rsidRPr="005514B2">
        <w:rPr>
          <w:rFonts w:ascii="Arial" w:eastAsia="Times New Roman" w:hAnsi="Arial" w:cs="Arial"/>
          <w:sz w:val="22"/>
          <w:szCs w:val="22"/>
          <w:lang w:eastAsia="es-CO"/>
        </w:rPr>
        <w:t xml:space="preserve">un término de diez días perentorios e improrrogables para tomar la decisión correspondiente, a excepción de la verificación de apoyos y estados financieros que tendrá un término de treinta días. </w:t>
      </w:r>
    </w:p>
    <w:p w14:paraId="571A4240" w14:textId="77777777" w:rsidR="005514B2" w:rsidRPr="005514B2" w:rsidRDefault="005514B2" w:rsidP="00FD50B6">
      <w:pPr>
        <w:jc w:val="both"/>
        <w:rPr>
          <w:rFonts w:ascii="Arial" w:eastAsia="Times New Roman" w:hAnsi="Arial" w:cs="Arial"/>
          <w:b/>
          <w:bCs/>
          <w:sz w:val="22"/>
          <w:szCs w:val="22"/>
          <w:lang w:eastAsia="es-CO"/>
        </w:rPr>
      </w:pPr>
    </w:p>
    <w:p w14:paraId="256C7D13" w14:textId="58FDEE13"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b/>
          <w:bCs/>
          <w:sz w:val="22"/>
          <w:szCs w:val="22"/>
          <w:lang w:eastAsia="es-CO"/>
        </w:rPr>
        <w:t>ARTÍCULO 3</w:t>
      </w:r>
      <w:r>
        <w:rPr>
          <w:rFonts w:ascii="Arial" w:eastAsia="Times New Roman" w:hAnsi="Arial" w:cs="Arial"/>
          <w:b/>
          <w:bCs/>
          <w:sz w:val="22"/>
          <w:szCs w:val="22"/>
          <w:lang w:eastAsia="es-CO"/>
        </w:rPr>
        <w:t>9</w:t>
      </w:r>
      <w:r w:rsidRPr="005514B2">
        <w:rPr>
          <w:rFonts w:ascii="Arial" w:eastAsia="Times New Roman" w:hAnsi="Arial" w:cs="Arial"/>
          <w:b/>
          <w:bCs/>
          <w:sz w:val="22"/>
          <w:szCs w:val="22"/>
          <w:lang w:eastAsia="es-CO"/>
        </w:rPr>
        <w:t>. PROCESO INDEPENDIENTE.</w:t>
      </w:r>
      <w:r w:rsidRPr="005514B2">
        <w:rPr>
          <w:rFonts w:ascii="Arial" w:eastAsia="Times New Roman" w:hAnsi="Arial" w:cs="Arial"/>
          <w:sz w:val="22"/>
          <w:szCs w:val="22"/>
          <w:lang w:eastAsia="es-CO"/>
        </w:rPr>
        <w:t xml:space="preserve"> El magistrado sustanciador abrirá un expediente a cada trámite de revocatoria y asignará radicación al mismo. Dentro de dicho trámite se ventilarán todas las decisiones objeto control judicial dentro de la revocatoria. </w:t>
      </w:r>
    </w:p>
    <w:p w14:paraId="4E0703FD" w14:textId="77777777" w:rsidR="005514B2" w:rsidRPr="005514B2" w:rsidRDefault="005514B2" w:rsidP="00FD50B6">
      <w:pPr>
        <w:jc w:val="both"/>
        <w:rPr>
          <w:rFonts w:ascii="Arial" w:eastAsia="Times New Roman" w:hAnsi="Arial" w:cs="Arial"/>
          <w:sz w:val="22"/>
          <w:szCs w:val="22"/>
          <w:lang w:eastAsia="es-CO"/>
        </w:rPr>
      </w:pPr>
    </w:p>
    <w:p w14:paraId="7E30E2B0" w14:textId="590AECDC"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b/>
          <w:bCs/>
          <w:sz w:val="22"/>
          <w:szCs w:val="22"/>
          <w:lang w:eastAsia="es-CO"/>
        </w:rPr>
        <w:t xml:space="preserve">ARTÍCULO </w:t>
      </w:r>
      <w:r>
        <w:rPr>
          <w:rFonts w:ascii="Arial" w:eastAsia="Times New Roman" w:hAnsi="Arial" w:cs="Arial"/>
          <w:b/>
          <w:bCs/>
          <w:sz w:val="22"/>
          <w:szCs w:val="22"/>
          <w:lang w:eastAsia="es-CO"/>
        </w:rPr>
        <w:t>40</w:t>
      </w:r>
      <w:r w:rsidRPr="005514B2">
        <w:rPr>
          <w:rFonts w:ascii="Arial" w:eastAsia="Times New Roman" w:hAnsi="Arial" w:cs="Arial"/>
          <w:b/>
          <w:bCs/>
          <w:sz w:val="22"/>
          <w:szCs w:val="22"/>
          <w:lang w:eastAsia="es-CO"/>
        </w:rPr>
        <w:t>.</w:t>
      </w:r>
      <w:r w:rsidRPr="005514B2">
        <w:rPr>
          <w:rFonts w:ascii="Arial" w:eastAsia="Times New Roman" w:hAnsi="Arial" w:cs="Arial"/>
          <w:sz w:val="22"/>
          <w:szCs w:val="22"/>
          <w:lang w:eastAsia="es-CO"/>
        </w:rPr>
        <w:t xml:space="preserve"> </w:t>
      </w:r>
      <w:r w:rsidRPr="005514B2">
        <w:rPr>
          <w:rFonts w:ascii="Arial" w:eastAsia="Times New Roman" w:hAnsi="Arial" w:cs="Arial"/>
          <w:b/>
          <w:bCs/>
          <w:sz w:val="22"/>
          <w:szCs w:val="22"/>
          <w:lang w:eastAsia="es-CO"/>
        </w:rPr>
        <w:t>NORMATIVA APLICABLE.</w:t>
      </w:r>
      <w:r w:rsidRPr="005514B2">
        <w:rPr>
          <w:rFonts w:ascii="Arial" w:eastAsia="Times New Roman" w:hAnsi="Arial" w:cs="Arial"/>
          <w:sz w:val="22"/>
          <w:szCs w:val="22"/>
          <w:lang w:eastAsia="es-CO"/>
        </w:rPr>
        <w:t xml:space="preserve"> Al control judicial de revocatorias le serán aplicables las normas de la acción de tutela en lo procedimental.</w:t>
      </w:r>
    </w:p>
    <w:p w14:paraId="34757BB7" w14:textId="77777777" w:rsidR="005514B2" w:rsidRPr="005514B2" w:rsidRDefault="005514B2" w:rsidP="00FD50B6">
      <w:pPr>
        <w:jc w:val="both"/>
        <w:rPr>
          <w:rFonts w:ascii="Arial" w:eastAsia="Times New Roman" w:hAnsi="Arial" w:cs="Arial"/>
          <w:sz w:val="22"/>
          <w:szCs w:val="22"/>
          <w:lang w:eastAsia="es-CO"/>
        </w:rPr>
      </w:pPr>
    </w:p>
    <w:p w14:paraId="1A17E609" w14:textId="77777777" w:rsidR="005514B2" w:rsidRPr="005514B2" w:rsidRDefault="005514B2" w:rsidP="00FD50B6">
      <w:pPr>
        <w:jc w:val="center"/>
        <w:rPr>
          <w:rFonts w:ascii="Arial" w:eastAsia="Times New Roman" w:hAnsi="Arial" w:cs="Arial"/>
          <w:b/>
          <w:bCs/>
          <w:sz w:val="22"/>
          <w:szCs w:val="22"/>
          <w:lang w:eastAsia="es-CO"/>
        </w:rPr>
      </w:pPr>
      <w:r w:rsidRPr="005514B2">
        <w:rPr>
          <w:rFonts w:ascii="Arial" w:eastAsia="Times New Roman" w:hAnsi="Arial" w:cs="Arial"/>
          <w:b/>
          <w:bCs/>
          <w:sz w:val="22"/>
          <w:szCs w:val="22"/>
          <w:lang w:eastAsia="es-CO"/>
        </w:rPr>
        <w:t>TÍTULO V</w:t>
      </w:r>
      <w:r w:rsidRPr="005514B2">
        <w:rPr>
          <w:rFonts w:ascii="Arial" w:eastAsia="Times New Roman" w:hAnsi="Arial" w:cs="Arial"/>
          <w:sz w:val="22"/>
          <w:szCs w:val="22"/>
          <w:lang w:eastAsia="es-CO"/>
        </w:rPr>
        <w:t xml:space="preserve"> </w:t>
      </w:r>
    </w:p>
    <w:p w14:paraId="21E0B6D8" w14:textId="77777777" w:rsidR="005514B2" w:rsidRPr="005514B2" w:rsidRDefault="005514B2" w:rsidP="00FD50B6">
      <w:pPr>
        <w:jc w:val="center"/>
        <w:rPr>
          <w:rFonts w:ascii="Arial" w:eastAsia="Times New Roman" w:hAnsi="Arial" w:cs="Arial"/>
          <w:b/>
          <w:bCs/>
          <w:sz w:val="22"/>
          <w:szCs w:val="22"/>
          <w:lang w:eastAsia="es-CO"/>
        </w:rPr>
      </w:pPr>
      <w:r w:rsidRPr="005514B2">
        <w:rPr>
          <w:rFonts w:ascii="Arial" w:eastAsia="Times New Roman" w:hAnsi="Arial" w:cs="Arial"/>
          <w:b/>
          <w:bCs/>
          <w:sz w:val="22"/>
          <w:szCs w:val="22"/>
          <w:lang w:eastAsia="es-CO"/>
        </w:rPr>
        <w:t>RÉGIMEN SANCIONATORIO</w:t>
      </w:r>
    </w:p>
    <w:p w14:paraId="44D35290" w14:textId="77777777" w:rsidR="005514B2" w:rsidRPr="005514B2" w:rsidRDefault="005514B2" w:rsidP="00FD50B6">
      <w:pPr>
        <w:jc w:val="both"/>
        <w:rPr>
          <w:rFonts w:ascii="Arial" w:eastAsia="Times New Roman" w:hAnsi="Arial" w:cs="Arial"/>
          <w:b/>
          <w:bCs/>
          <w:sz w:val="22"/>
          <w:szCs w:val="22"/>
          <w:lang w:eastAsia="es-CO"/>
        </w:rPr>
      </w:pPr>
    </w:p>
    <w:p w14:paraId="7A132CD6" w14:textId="567BD9D0"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b/>
          <w:bCs/>
          <w:sz w:val="22"/>
          <w:szCs w:val="22"/>
          <w:lang w:eastAsia="es-CO"/>
        </w:rPr>
        <w:t>ARTÍCULO 4</w:t>
      </w:r>
      <w:r>
        <w:rPr>
          <w:rFonts w:ascii="Arial" w:eastAsia="Times New Roman" w:hAnsi="Arial" w:cs="Arial"/>
          <w:b/>
          <w:bCs/>
          <w:sz w:val="22"/>
          <w:szCs w:val="22"/>
          <w:lang w:eastAsia="es-CO"/>
        </w:rPr>
        <w:t>1</w:t>
      </w:r>
      <w:r w:rsidRPr="005514B2">
        <w:rPr>
          <w:rFonts w:ascii="Arial" w:eastAsia="Times New Roman" w:hAnsi="Arial" w:cs="Arial"/>
          <w:b/>
          <w:bCs/>
          <w:sz w:val="22"/>
          <w:szCs w:val="22"/>
          <w:lang w:eastAsia="es-CO"/>
        </w:rPr>
        <w:t>.</w:t>
      </w:r>
      <w:r w:rsidRPr="005514B2">
        <w:rPr>
          <w:rFonts w:ascii="Arial" w:eastAsia="Times New Roman" w:hAnsi="Arial" w:cs="Arial"/>
          <w:sz w:val="22"/>
          <w:szCs w:val="22"/>
          <w:lang w:eastAsia="es-CO"/>
        </w:rPr>
        <w:t xml:space="preserve"> </w:t>
      </w:r>
      <w:r w:rsidRPr="005514B2">
        <w:rPr>
          <w:rFonts w:ascii="Arial" w:eastAsia="Times New Roman" w:hAnsi="Arial" w:cs="Arial"/>
          <w:b/>
          <w:bCs/>
          <w:sz w:val="22"/>
          <w:szCs w:val="22"/>
          <w:lang w:eastAsia="es-CO"/>
        </w:rPr>
        <w:t xml:space="preserve">GRADUACIÓN DE LAS FALTAS. </w:t>
      </w:r>
      <w:r w:rsidRPr="005514B2">
        <w:rPr>
          <w:rFonts w:ascii="Arial" w:eastAsia="Times New Roman" w:hAnsi="Arial" w:cs="Arial"/>
          <w:sz w:val="22"/>
          <w:szCs w:val="22"/>
          <w:lang w:eastAsia="es-CO"/>
        </w:rPr>
        <w:t xml:space="preserve">La transgresión de las normas aquí establecidas y en especial de sus plazos constituirá falta gravísima para el servidor público. </w:t>
      </w:r>
    </w:p>
    <w:p w14:paraId="4CABF55E" w14:textId="77777777" w:rsidR="005514B2" w:rsidRPr="005514B2" w:rsidRDefault="005514B2" w:rsidP="00FD50B6">
      <w:pPr>
        <w:jc w:val="both"/>
        <w:rPr>
          <w:rFonts w:ascii="Arial" w:eastAsia="Times New Roman" w:hAnsi="Arial" w:cs="Arial"/>
          <w:sz w:val="22"/>
          <w:szCs w:val="22"/>
          <w:lang w:eastAsia="es-CO"/>
        </w:rPr>
      </w:pPr>
    </w:p>
    <w:p w14:paraId="7BF0F914" w14:textId="77777777" w:rsidR="005514B2" w:rsidRPr="005514B2" w:rsidRDefault="005514B2" w:rsidP="00FD50B6">
      <w:pPr>
        <w:jc w:val="center"/>
        <w:rPr>
          <w:rFonts w:ascii="Arial" w:eastAsia="Times New Roman" w:hAnsi="Arial" w:cs="Arial"/>
          <w:b/>
          <w:bCs/>
          <w:sz w:val="22"/>
          <w:szCs w:val="22"/>
          <w:lang w:eastAsia="es-CO"/>
        </w:rPr>
      </w:pPr>
      <w:r w:rsidRPr="005514B2">
        <w:rPr>
          <w:rFonts w:ascii="Arial" w:eastAsia="Times New Roman" w:hAnsi="Arial" w:cs="Arial"/>
          <w:b/>
          <w:bCs/>
          <w:sz w:val="22"/>
          <w:szCs w:val="22"/>
          <w:lang w:eastAsia="es-CO"/>
        </w:rPr>
        <w:t>TÍTULO V</w:t>
      </w:r>
      <w:r w:rsidRPr="005514B2">
        <w:rPr>
          <w:rFonts w:ascii="Arial" w:eastAsia="Times New Roman" w:hAnsi="Arial" w:cs="Arial"/>
          <w:sz w:val="22"/>
          <w:szCs w:val="22"/>
          <w:lang w:eastAsia="es-CO"/>
        </w:rPr>
        <w:t>I</w:t>
      </w:r>
    </w:p>
    <w:p w14:paraId="66905D9D" w14:textId="77777777" w:rsidR="005514B2" w:rsidRPr="005514B2" w:rsidRDefault="005514B2" w:rsidP="00FD50B6">
      <w:pPr>
        <w:jc w:val="center"/>
        <w:rPr>
          <w:rFonts w:ascii="Arial" w:eastAsia="Times New Roman" w:hAnsi="Arial" w:cs="Arial"/>
          <w:b/>
          <w:bCs/>
          <w:sz w:val="22"/>
          <w:szCs w:val="22"/>
          <w:lang w:eastAsia="es-CO"/>
        </w:rPr>
      </w:pPr>
      <w:r w:rsidRPr="005514B2">
        <w:rPr>
          <w:rFonts w:ascii="Arial" w:eastAsia="Times New Roman" w:hAnsi="Arial" w:cs="Arial"/>
          <w:b/>
          <w:bCs/>
          <w:sz w:val="22"/>
          <w:szCs w:val="22"/>
          <w:lang w:eastAsia="es-CO"/>
        </w:rPr>
        <w:t>NORMATIVA APLICABLE Y DEROGATORIAS</w:t>
      </w:r>
    </w:p>
    <w:p w14:paraId="4B6438DC" w14:textId="77777777" w:rsidR="005514B2" w:rsidRPr="005514B2" w:rsidRDefault="005514B2" w:rsidP="00FD50B6">
      <w:pPr>
        <w:rPr>
          <w:rFonts w:ascii="Arial" w:eastAsia="Times New Roman" w:hAnsi="Arial" w:cs="Arial"/>
          <w:b/>
          <w:bCs/>
          <w:sz w:val="22"/>
          <w:szCs w:val="22"/>
          <w:lang w:eastAsia="es-CO"/>
        </w:rPr>
      </w:pPr>
    </w:p>
    <w:p w14:paraId="5EE62E2E" w14:textId="3FE5D79E"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b/>
          <w:bCs/>
          <w:sz w:val="22"/>
          <w:szCs w:val="22"/>
          <w:lang w:eastAsia="es-CO"/>
        </w:rPr>
        <w:t>ARTÍCULO 4</w:t>
      </w:r>
      <w:r>
        <w:rPr>
          <w:rFonts w:ascii="Arial" w:eastAsia="Times New Roman" w:hAnsi="Arial" w:cs="Arial"/>
          <w:b/>
          <w:bCs/>
          <w:sz w:val="22"/>
          <w:szCs w:val="22"/>
          <w:lang w:eastAsia="es-CO"/>
        </w:rPr>
        <w:t>2</w:t>
      </w:r>
      <w:r w:rsidRPr="005514B2">
        <w:rPr>
          <w:rFonts w:ascii="Arial" w:eastAsia="Times New Roman" w:hAnsi="Arial" w:cs="Arial"/>
          <w:b/>
          <w:bCs/>
          <w:sz w:val="22"/>
          <w:szCs w:val="22"/>
          <w:lang w:eastAsia="es-CO"/>
        </w:rPr>
        <w:t xml:space="preserve">. REMISIÓN NORMATIVA. </w:t>
      </w:r>
      <w:r w:rsidRPr="005514B2">
        <w:rPr>
          <w:rFonts w:ascii="Arial" w:eastAsia="Times New Roman" w:hAnsi="Arial" w:cs="Arial"/>
          <w:sz w:val="22"/>
          <w:szCs w:val="22"/>
          <w:lang w:eastAsia="es-CO"/>
        </w:rPr>
        <w:t>En lo no contemplado en esta ley, se remitirá de forma subsidiaria a  Ley 1757 de 2015 en lo que estuviese vigente.</w:t>
      </w:r>
    </w:p>
    <w:p w14:paraId="3F8687E2" w14:textId="77777777" w:rsidR="005514B2" w:rsidRP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sz w:val="22"/>
          <w:szCs w:val="22"/>
          <w:lang w:eastAsia="es-CO"/>
        </w:rPr>
        <w:t xml:space="preserve"> </w:t>
      </w:r>
    </w:p>
    <w:p w14:paraId="2717B588" w14:textId="46C2440F" w:rsidR="005514B2" w:rsidRDefault="005514B2" w:rsidP="00FD50B6">
      <w:pPr>
        <w:jc w:val="both"/>
        <w:rPr>
          <w:rFonts w:ascii="Arial" w:eastAsia="Times New Roman" w:hAnsi="Arial" w:cs="Arial"/>
          <w:sz w:val="22"/>
          <w:szCs w:val="22"/>
          <w:lang w:eastAsia="es-CO"/>
        </w:rPr>
      </w:pPr>
      <w:r w:rsidRPr="005514B2">
        <w:rPr>
          <w:rFonts w:ascii="Arial" w:eastAsia="Times New Roman" w:hAnsi="Arial" w:cs="Arial"/>
          <w:b/>
          <w:bCs/>
          <w:sz w:val="22"/>
          <w:szCs w:val="22"/>
          <w:lang w:eastAsia="es-CO"/>
        </w:rPr>
        <w:t>ARTÍCULO 4</w:t>
      </w:r>
      <w:r>
        <w:rPr>
          <w:rFonts w:ascii="Arial" w:eastAsia="Times New Roman" w:hAnsi="Arial" w:cs="Arial"/>
          <w:b/>
          <w:bCs/>
          <w:sz w:val="22"/>
          <w:szCs w:val="22"/>
          <w:lang w:eastAsia="es-CO"/>
        </w:rPr>
        <w:t>3</w:t>
      </w:r>
      <w:r w:rsidRPr="005514B2">
        <w:rPr>
          <w:rFonts w:ascii="Arial" w:eastAsia="Times New Roman" w:hAnsi="Arial" w:cs="Arial"/>
          <w:b/>
          <w:bCs/>
          <w:sz w:val="22"/>
          <w:szCs w:val="22"/>
          <w:lang w:eastAsia="es-CO"/>
        </w:rPr>
        <w:t xml:space="preserve">. DEROGATORIAS: </w:t>
      </w:r>
      <w:r w:rsidRPr="005514B2">
        <w:rPr>
          <w:rFonts w:ascii="Arial" w:eastAsia="Times New Roman" w:hAnsi="Arial" w:cs="Arial"/>
          <w:sz w:val="22"/>
          <w:szCs w:val="22"/>
          <w:lang w:eastAsia="es-CO"/>
        </w:rPr>
        <w:t>Deróguense los artículos 43, 44 y 45 de la Ley 1757 de 2015. Deróguese en todo lo que le fueran contrario a la presente Ley y exclusivamente en lo relativo a revocatoria del mandato los Títulos II y III de la Ley 1757 de 2015.  En lo demás, continúa vigente la Ley 1757 de 2015. Deróguense todas aquellas normas que fueren contrarias a las presentes disposiciones.</w:t>
      </w:r>
    </w:p>
    <w:p w14:paraId="25B9D4DC" w14:textId="6527B47E" w:rsidR="00470AC7" w:rsidRPr="00470AC7" w:rsidRDefault="00470AC7" w:rsidP="00FD50B6">
      <w:pPr>
        <w:jc w:val="both"/>
        <w:rPr>
          <w:rFonts w:ascii="Arial" w:eastAsia="Times New Roman" w:hAnsi="Arial" w:cs="Arial"/>
          <w:b/>
          <w:bCs/>
          <w:sz w:val="22"/>
          <w:szCs w:val="22"/>
          <w:lang w:eastAsia="es-CO"/>
        </w:rPr>
      </w:pPr>
    </w:p>
    <w:p w14:paraId="3F4424EF" w14:textId="608F7D38" w:rsidR="00470AC7" w:rsidRPr="00470AC7" w:rsidRDefault="00470AC7" w:rsidP="00FD50B6">
      <w:pPr>
        <w:jc w:val="both"/>
        <w:rPr>
          <w:rFonts w:ascii="Arial" w:eastAsia="Times New Roman" w:hAnsi="Arial" w:cs="Arial"/>
          <w:sz w:val="22"/>
          <w:szCs w:val="22"/>
          <w:lang w:eastAsia="es-CO"/>
        </w:rPr>
      </w:pPr>
      <w:r w:rsidRPr="00470AC7">
        <w:rPr>
          <w:rFonts w:ascii="Arial" w:eastAsia="Times New Roman" w:hAnsi="Arial" w:cs="Arial"/>
          <w:b/>
          <w:bCs/>
          <w:sz w:val="22"/>
          <w:szCs w:val="22"/>
          <w:lang w:eastAsia="es-CO"/>
        </w:rPr>
        <w:t>ARTÍCULO 44. VIGENCIA</w:t>
      </w:r>
      <w:r>
        <w:rPr>
          <w:rFonts w:ascii="Arial" w:eastAsia="Times New Roman" w:hAnsi="Arial" w:cs="Arial"/>
          <w:b/>
          <w:bCs/>
          <w:sz w:val="22"/>
          <w:szCs w:val="22"/>
          <w:lang w:eastAsia="es-CO"/>
        </w:rPr>
        <w:t xml:space="preserve"> </w:t>
      </w:r>
      <w:r w:rsidRPr="00470AC7">
        <w:rPr>
          <w:rFonts w:ascii="Arial" w:eastAsia="Times New Roman" w:hAnsi="Arial" w:cs="Arial"/>
          <w:sz w:val="22"/>
          <w:szCs w:val="22"/>
          <w:lang w:eastAsia="es-CO"/>
        </w:rPr>
        <w:t>La presente ley rige a partir del momento de su promulgación.</w:t>
      </w:r>
    </w:p>
    <w:p w14:paraId="4DAC3E2D" w14:textId="77777777" w:rsidR="007D09CE" w:rsidRPr="00F07255" w:rsidRDefault="007D09CE" w:rsidP="00FD50B6">
      <w:pPr>
        <w:jc w:val="both"/>
        <w:rPr>
          <w:rFonts w:ascii="Arial" w:eastAsia="Arial" w:hAnsi="Arial" w:cs="Arial"/>
          <w:color w:val="000000"/>
          <w:sz w:val="22"/>
          <w:szCs w:val="22"/>
        </w:rPr>
      </w:pPr>
    </w:p>
    <w:p w14:paraId="5B69BB33" w14:textId="77777777" w:rsidR="003A5B65" w:rsidRDefault="003A5B65" w:rsidP="00FD50B6">
      <w:pPr>
        <w:jc w:val="both"/>
        <w:rPr>
          <w:rFonts w:ascii="Arial" w:eastAsia="Arial" w:hAnsi="Arial" w:cs="Arial"/>
          <w:color w:val="000000"/>
          <w:sz w:val="22"/>
          <w:szCs w:val="22"/>
        </w:rPr>
      </w:pPr>
    </w:p>
    <w:p w14:paraId="1E38CAB3" w14:textId="500142BA" w:rsidR="008939FA" w:rsidRPr="00F07255" w:rsidRDefault="008939FA" w:rsidP="00FD50B6">
      <w:pPr>
        <w:jc w:val="both"/>
        <w:rPr>
          <w:rFonts w:ascii="Arial" w:eastAsia="Arial" w:hAnsi="Arial" w:cs="Arial"/>
          <w:b/>
          <w:color w:val="000000"/>
          <w:sz w:val="22"/>
          <w:szCs w:val="22"/>
        </w:rPr>
      </w:pPr>
      <w:r w:rsidRPr="00F07255">
        <w:rPr>
          <w:rFonts w:ascii="Arial" w:eastAsia="Arial" w:hAnsi="Arial" w:cs="Arial"/>
          <w:color w:val="000000"/>
          <w:sz w:val="22"/>
          <w:szCs w:val="22"/>
        </w:rPr>
        <w:t>Cordialmente,</w:t>
      </w:r>
    </w:p>
    <w:p w14:paraId="03C4E476" w14:textId="77777777" w:rsidR="008939FA" w:rsidRPr="00F07255" w:rsidRDefault="008939FA" w:rsidP="00FD50B6">
      <w:pPr>
        <w:jc w:val="both"/>
        <w:rPr>
          <w:rFonts w:ascii="Arial" w:eastAsia="Arial" w:hAnsi="Arial" w:cs="Arial"/>
          <w:b/>
          <w:color w:val="000000"/>
          <w:sz w:val="22"/>
          <w:szCs w:val="22"/>
        </w:rPr>
      </w:pPr>
    </w:p>
    <w:p w14:paraId="331441AB" w14:textId="77777777" w:rsidR="00410B7B" w:rsidRPr="00F07255" w:rsidRDefault="00410B7B" w:rsidP="00FD50B6">
      <w:pPr>
        <w:jc w:val="both"/>
        <w:rPr>
          <w:rFonts w:ascii="Arial" w:eastAsia="Arial" w:hAnsi="Arial" w:cs="Arial"/>
          <w:b/>
          <w:color w:val="000000"/>
          <w:sz w:val="22"/>
          <w:szCs w:val="22"/>
        </w:rPr>
      </w:pPr>
    </w:p>
    <w:p w14:paraId="657B0110" w14:textId="77777777" w:rsidR="008939FA" w:rsidRPr="00F07255" w:rsidRDefault="008939FA" w:rsidP="00FD50B6">
      <w:pPr>
        <w:jc w:val="both"/>
        <w:rPr>
          <w:rFonts w:ascii="Arial" w:eastAsia="Arial" w:hAnsi="Arial" w:cs="Arial"/>
          <w:b/>
          <w:color w:val="000000"/>
          <w:sz w:val="22"/>
          <w:szCs w:val="22"/>
        </w:rPr>
      </w:pPr>
    </w:p>
    <w:p w14:paraId="3AE4A32C" w14:textId="77777777" w:rsidR="008939FA" w:rsidRPr="00F07255" w:rsidRDefault="008939FA" w:rsidP="00FD50B6">
      <w:pPr>
        <w:jc w:val="both"/>
        <w:rPr>
          <w:rFonts w:ascii="Arial" w:eastAsia="Arial" w:hAnsi="Arial" w:cs="Arial"/>
          <w:b/>
          <w:color w:val="000000"/>
          <w:sz w:val="22"/>
          <w:szCs w:val="22"/>
        </w:rPr>
      </w:pPr>
      <w:r w:rsidRPr="00F07255">
        <w:rPr>
          <w:rFonts w:ascii="Arial" w:eastAsia="Arial" w:hAnsi="Arial" w:cs="Arial"/>
          <w:b/>
          <w:color w:val="000000"/>
          <w:sz w:val="22"/>
          <w:szCs w:val="22"/>
        </w:rPr>
        <w:t>HERNÁN DARÍO CADAVID MÁRQUEZ</w:t>
      </w:r>
    </w:p>
    <w:p w14:paraId="70549916" w14:textId="77777777" w:rsidR="008939FA" w:rsidRPr="00F07255" w:rsidRDefault="008939FA" w:rsidP="00FD50B6">
      <w:pPr>
        <w:jc w:val="both"/>
        <w:rPr>
          <w:rFonts w:ascii="Arial" w:eastAsia="Arial" w:hAnsi="Arial" w:cs="Arial"/>
          <w:b/>
          <w:color w:val="000000"/>
          <w:sz w:val="22"/>
          <w:szCs w:val="22"/>
        </w:rPr>
      </w:pPr>
      <w:r w:rsidRPr="00F07255">
        <w:rPr>
          <w:rFonts w:ascii="Arial" w:eastAsia="Arial" w:hAnsi="Arial" w:cs="Arial"/>
          <w:b/>
          <w:color w:val="000000"/>
          <w:sz w:val="22"/>
          <w:szCs w:val="22"/>
        </w:rPr>
        <w:t>Representante a la Cámara</w:t>
      </w:r>
    </w:p>
    <w:p w14:paraId="4D5FA0C6" w14:textId="4F8D0165" w:rsidR="00D05BE6" w:rsidRDefault="00B361B2" w:rsidP="00FD50B6">
      <w:pPr>
        <w:jc w:val="both"/>
        <w:rPr>
          <w:rFonts w:ascii="Arial" w:eastAsia="Arial" w:hAnsi="Arial" w:cs="Arial"/>
          <w:b/>
          <w:color w:val="000000"/>
          <w:sz w:val="22"/>
          <w:szCs w:val="22"/>
        </w:rPr>
      </w:pPr>
      <w:r>
        <w:rPr>
          <w:rFonts w:ascii="Arial" w:eastAsia="Arial" w:hAnsi="Arial" w:cs="Arial"/>
          <w:b/>
          <w:color w:val="000000"/>
          <w:sz w:val="22"/>
          <w:szCs w:val="22"/>
        </w:rPr>
        <w:t>Departamento de Antioquia</w:t>
      </w:r>
    </w:p>
    <w:p w14:paraId="6F7B5D46" w14:textId="4B57E41F" w:rsidR="00410B7B" w:rsidRDefault="00410B7B" w:rsidP="00FD50B6">
      <w:pPr>
        <w:jc w:val="both"/>
        <w:rPr>
          <w:rFonts w:ascii="Arial" w:eastAsia="Arial" w:hAnsi="Arial" w:cs="Arial"/>
          <w:b/>
          <w:color w:val="000000"/>
          <w:sz w:val="22"/>
          <w:szCs w:val="22"/>
        </w:rPr>
      </w:pPr>
      <w:r>
        <w:rPr>
          <w:rFonts w:ascii="Arial" w:eastAsia="Arial" w:hAnsi="Arial" w:cs="Arial"/>
          <w:b/>
          <w:color w:val="000000"/>
          <w:sz w:val="22"/>
          <w:szCs w:val="22"/>
        </w:rPr>
        <w:t>Ponente</w:t>
      </w:r>
    </w:p>
    <w:p w14:paraId="6C03B24B" w14:textId="64DBDE75" w:rsidR="00DE5894" w:rsidRDefault="00DE5894" w:rsidP="00FD50B6">
      <w:pPr>
        <w:jc w:val="both"/>
        <w:rPr>
          <w:rFonts w:ascii="Arial" w:eastAsia="Arial" w:hAnsi="Arial" w:cs="Arial"/>
          <w:b/>
          <w:color w:val="000000"/>
          <w:sz w:val="22"/>
          <w:szCs w:val="22"/>
        </w:rPr>
      </w:pPr>
    </w:p>
    <w:p w14:paraId="2254FF63" w14:textId="77777777" w:rsidR="00620D10" w:rsidRDefault="00620D10" w:rsidP="00FD50B6">
      <w:pPr>
        <w:jc w:val="both"/>
        <w:rPr>
          <w:rFonts w:ascii="Arial" w:eastAsia="Arial" w:hAnsi="Arial" w:cs="Arial"/>
          <w:b/>
          <w:color w:val="000000"/>
          <w:sz w:val="22"/>
          <w:szCs w:val="22"/>
        </w:rPr>
      </w:pPr>
    </w:p>
    <w:p w14:paraId="1D29380F" w14:textId="51585869" w:rsidR="00D11858" w:rsidRPr="00F07255" w:rsidRDefault="00D11858" w:rsidP="00FD50B6">
      <w:pPr>
        <w:rPr>
          <w:rFonts w:ascii="Arial" w:hAnsi="Arial" w:cs="Arial"/>
          <w:sz w:val="22"/>
          <w:szCs w:val="22"/>
        </w:rPr>
      </w:pPr>
    </w:p>
    <w:p w14:paraId="4544A07E" w14:textId="74CDCE46" w:rsidR="00D11858" w:rsidRPr="00F07255" w:rsidRDefault="00D11858" w:rsidP="00FD50B6">
      <w:pPr>
        <w:rPr>
          <w:rFonts w:ascii="Arial" w:hAnsi="Arial" w:cs="Arial"/>
          <w:sz w:val="22"/>
          <w:szCs w:val="22"/>
        </w:rPr>
      </w:pPr>
    </w:p>
    <w:p w14:paraId="166F3EBB" w14:textId="44C6439B" w:rsidR="00D11858" w:rsidRPr="00F07255" w:rsidRDefault="00D11858" w:rsidP="00FD50B6">
      <w:pPr>
        <w:rPr>
          <w:rFonts w:ascii="Arial" w:hAnsi="Arial" w:cs="Arial"/>
          <w:sz w:val="22"/>
          <w:szCs w:val="22"/>
        </w:rPr>
      </w:pPr>
    </w:p>
    <w:p w14:paraId="051C6994" w14:textId="77777777" w:rsidR="00D11858" w:rsidRPr="00F07255" w:rsidRDefault="00D11858" w:rsidP="00FD50B6">
      <w:pPr>
        <w:rPr>
          <w:rFonts w:ascii="Arial" w:hAnsi="Arial" w:cs="Arial"/>
          <w:sz w:val="22"/>
          <w:szCs w:val="22"/>
        </w:rPr>
      </w:pPr>
    </w:p>
    <w:sectPr w:rsidR="00D11858" w:rsidRPr="00F07255" w:rsidSect="00F33B8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DDA3F" w14:textId="77777777" w:rsidR="00C60534" w:rsidRDefault="00C60534" w:rsidP="00F33B85">
      <w:r>
        <w:separator/>
      </w:r>
    </w:p>
  </w:endnote>
  <w:endnote w:type="continuationSeparator" w:id="0">
    <w:p w14:paraId="6C1525F6" w14:textId="77777777" w:rsidR="00C60534" w:rsidRDefault="00C60534" w:rsidP="00F3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451B7" w14:textId="77777777" w:rsidR="00C60534" w:rsidRDefault="00C60534" w:rsidP="00F33B85">
      <w:r>
        <w:separator/>
      </w:r>
    </w:p>
  </w:footnote>
  <w:footnote w:type="continuationSeparator" w:id="0">
    <w:p w14:paraId="455543A0" w14:textId="77777777" w:rsidR="00C60534" w:rsidRDefault="00C60534" w:rsidP="00F33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791F" w14:textId="4E8542AC" w:rsidR="00FD50B6" w:rsidRDefault="00FD50B6">
    <w:pPr>
      <w:pStyle w:val="Encabezado"/>
    </w:pPr>
    <w:r>
      <w:rPr>
        <w:noProof/>
        <w:lang w:val="es-ES" w:eastAsia="es-ES"/>
      </w:rPr>
      <w:drawing>
        <wp:anchor distT="0" distB="0" distL="114300" distR="114300" simplePos="0" relativeHeight="251658240" behindDoc="1" locked="0" layoutInCell="1" allowOverlap="1" wp14:anchorId="695B94DA" wp14:editId="3377ADA3">
          <wp:simplePos x="0" y="0"/>
          <wp:positionH relativeFrom="margin">
            <wp:posOffset>-1079500</wp:posOffset>
          </wp:positionH>
          <wp:positionV relativeFrom="margin">
            <wp:posOffset>-895532</wp:posOffset>
          </wp:positionV>
          <wp:extent cx="7772400" cy="10058917"/>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9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4AC2"/>
    <w:multiLevelType w:val="hybridMultilevel"/>
    <w:tmpl w:val="76FAE05E"/>
    <w:lvl w:ilvl="0" w:tplc="1C9832E6">
      <w:start w:val="9"/>
      <w:numFmt w:val="upperRoman"/>
      <w:lvlText w:val="%1."/>
      <w:lvlJc w:val="right"/>
      <w:pPr>
        <w:tabs>
          <w:tab w:val="num" w:pos="720"/>
        </w:tabs>
        <w:ind w:left="720" w:hanging="360"/>
      </w:pPr>
    </w:lvl>
    <w:lvl w:ilvl="1" w:tplc="FAEA9F50" w:tentative="1">
      <w:start w:val="1"/>
      <w:numFmt w:val="decimal"/>
      <w:lvlText w:val="%2."/>
      <w:lvlJc w:val="left"/>
      <w:pPr>
        <w:tabs>
          <w:tab w:val="num" w:pos="1440"/>
        </w:tabs>
        <w:ind w:left="1440" w:hanging="360"/>
      </w:pPr>
    </w:lvl>
    <w:lvl w:ilvl="2" w:tplc="33B05CD4" w:tentative="1">
      <w:start w:val="1"/>
      <w:numFmt w:val="decimal"/>
      <w:lvlText w:val="%3."/>
      <w:lvlJc w:val="left"/>
      <w:pPr>
        <w:tabs>
          <w:tab w:val="num" w:pos="2160"/>
        </w:tabs>
        <w:ind w:left="2160" w:hanging="360"/>
      </w:pPr>
    </w:lvl>
    <w:lvl w:ilvl="3" w:tplc="C44C4B84" w:tentative="1">
      <w:start w:val="1"/>
      <w:numFmt w:val="decimal"/>
      <w:lvlText w:val="%4."/>
      <w:lvlJc w:val="left"/>
      <w:pPr>
        <w:tabs>
          <w:tab w:val="num" w:pos="2880"/>
        </w:tabs>
        <w:ind w:left="2880" w:hanging="360"/>
      </w:pPr>
    </w:lvl>
    <w:lvl w:ilvl="4" w:tplc="7D3CF0A0" w:tentative="1">
      <w:start w:val="1"/>
      <w:numFmt w:val="decimal"/>
      <w:lvlText w:val="%5."/>
      <w:lvlJc w:val="left"/>
      <w:pPr>
        <w:tabs>
          <w:tab w:val="num" w:pos="3600"/>
        </w:tabs>
        <w:ind w:left="3600" w:hanging="360"/>
      </w:pPr>
    </w:lvl>
    <w:lvl w:ilvl="5" w:tplc="CDC210C0" w:tentative="1">
      <w:start w:val="1"/>
      <w:numFmt w:val="decimal"/>
      <w:lvlText w:val="%6."/>
      <w:lvlJc w:val="left"/>
      <w:pPr>
        <w:tabs>
          <w:tab w:val="num" w:pos="4320"/>
        </w:tabs>
        <w:ind w:left="4320" w:hanging="360"/>
      </w:pPr>
    </w:lvl>
    <w:lvl w:ilvl="6" w:tplc="0F301CA2" w:tentative="1">
      <w:start w:val="1"/>
      <w:numFmt w:val="decimal"/>
      <w:lvlText w:val="%7."/>
      <w:lvlJc w:val="left"/>
      <w:pPr>
        <w:tabs>
          <w:tab w:val="num" w:pos="5040"/>
        </w:tabs>
        <w:ind w:left="5040" w:hanging="360"/>
      </w:pPr>
    </w:lvl>
    <w:lvl w:ilvl="7" w:tplc="C76E83D6" w:tentative="1">
      <w:start w:val="1"/>
      <w:numFmt w:val="decimal"/>
      <w:lvlText w:val="%8."/>
      <w:lvlJc w:val="left"/>
      <w:pPr>
        <w:tabs>
          <w:tab w:val="num" w:pos="5760"/>
        </w:tabs>
        <w:ind w:left="5760" w:hanging="360"/>
      </w:pPr>
    </w:lvl>
    <w:lvl w:ilvl="8" w:tplc="1FECFD78" w:tentative="1">
      <w:start w:val="1"/>
      <w:numFmt w:val="decimal"/>
      <w:lvlText w:val="%9."/>
      <w:lvlJc w:val="left"/>
      <w:pPr>
        <w:tabs>
          <w:tab w:val="num" w:pos="6480"/>
        </w:tabs>
        <w:ind w:left="6480" w:hanging="360"/>
      </w:pPr>
    </w:lvl>
  </w:abstractNum>
  <w:abstractNum w:abstractNumId="1" w15:restartNumberingAfterBreak="0">
    <w:nsid w:val="1B8030AC"/>
    <w:multiLevelType w:val="hybridMultilevel"/>
    <w:tmpl w:val="2C4E0F6E"/>
    <w:lvl w:ilvl="0" w:tplc="3E82603E">
      <w:start w:val="1"/>
      <w:numFmt w:val="decimal"/>
      <w:lvlText w:val="%1."/>
      <w:lvlJc w:val="left"/>
      <w:pPr>
        <w:ind w:left="720" w:hanging="360"/>
      </w:pPr>
      <w:rPr>
        <w:rFonts w:ascii="Arial" w:hAnsi="Arial" w:cs="Arial" w:hint="default"/>
        <w:b/>
        <w:bC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7062CB"/>
    <w:multiLevelType w:val="hybridMultilevel"/>
    <w:tmpl w:val="AA4A51A4"/>
    <w:lvl w:ilvl="0" w:tplc="6A7800DA">
      <w:start w:val="8"/>
      <w:numFmt w:val="upperRoman"/>
      <w:lvlText w:val="%1."/>
      <w:lvlJc w:val="right"/>
      <w:pPr>
        <w:tabs>
          <w:tab w:val="num" w:pos="720"/>
        </w:tabs>
        <w:ind w:left="720" w:hanging="360"/>
      </w:pPr>
    </w:lvl>
    <w:lvl w:ilvl="1" w:tplc="11924B98" w:tentative="1">
      <w:start w:val="1"/>
      <w:numFmt w:val="decimal"/>
      <w:lvlText w:val="%2."/>
      <w:lvlJc w:val="left"/>
      <w:pPr>
        <w:tabs>
          <w:tab w:val="num" w:pos="1440"/>
        </w:tabs>
        <w:ind w:left="1440" w:hanging="360"/>
      </w:pPr>
    </w:lvl>
    <w:lvl w:ilvl="2" w:tplc="6DCE099E" w:tentative="1">
      <w:start w:val="1"/>
      <w:numFmt w:val="decimal"/>
      <w:lvlText w:val="%3."/>
      <w:lvlJc w:val="left"/>
      <w:pPr>
        <w:tabs>
          <w:tab w:val="num" w:pos="2160"/>
        </w:tabs>
        <w:ind w:left="2160" w:hanging="360"/>
      </w:pPr>
    </w:lvl>
    <w:lvl w:ilvl="3" w:tplc="3E42D07A" w:tentative="1">
      <w:start w:val="1"/>
      <w:numFmt w:val="decimal"/>
      <w:lvlText w:val="%4."/>
      <w:lvlJc w:val="left"/>
      <w:pPr>
        <w:tabs>
          <w:tab w:val="num" w:pos="2880"/>
        </w:tabs>
        <w:ind w:left="2880" w:hanging="360"/>
      </w:pPr>
    </w:lvl>
    <w:lvl w:ilvl="4" w:tplc="81A664EC" w:tentative="1">
      <w:start w:val="1"/>
      <w:numFmt w:val="decimal"/>
      <w:lvlText w:val="%5."/>
      <w:lvlJc w:val="left"/>
      <w:pPr>
        <w:tabs>
          <w:tab w:val="num" w:pos="3600"/>
        </w:tabs>
        <w:ind w:left="3600" w:hanging="360"/>
      </w:pPr>
    </w:lvl>
    <w:lvl w:ilvl="5" w:tplc="32F6872E" w:tentative="1">
      <w:start w:val="1"/>
      <w:numFmt w:val="decimal"/>
      <w:lvlText w:val="%6."/>
      <w:lvlJc w:val="left"/>
      <w:pPr>
        <w:tabs>
          <w:tab w:val="num" w:pos="4320"/>
        </w:tabs>
        <w:ind w:left="4320" w:hanging="360"/>
      </w:pPr>
    </w:lvl>
    <w:lvl w:ilvl="6" w:tplc="7EB21024" w:tentative="1">
      <w:start w:val="1"/>
      <w:numFmt w:val="decimal"/>
      <w:lvlText w:val="%7."/>
      <w:lvlJc w:val="left"/>
      <w:pPr>
        <w:tabs>
          <w:tab w:val="num" w:pos="5040"/>
        </w:tabs>
        <w:ind w:left="5040" w:hanging="360"/>
      </w:pPr>
    </w:lvl>
    <w:lvl w:ilvl="7" w:tplc="A5C293B8" w:tentative="1">
      <w:start w:val="1"/>
      <w:numFmt w:val="decimal"/>
      <w:lvlText w:val="%8."/>
      <w:lvlJc w:val="left"/>
      <w:pPr>
        <w:tabs>
          <w:tab w:val="num" w:pos="5760"/>
        </w:tabs>
        <w:ind w:left="5760" w:hanging="360"/>
      </w:pPr>
    </w:lvl>
    <w:lvl w:ilvl="8" w:tplc="789A50DA" w:tentative="1">
      <w:start w:val="1"/>
      <w:numFmt w:val="decimal"/>
      <w:lvlText w:val="%9."/>
      <w:lvlJc w:val="left"/>
      <w:pPr>
        <w:tabs>
          <w:tab w:val="num" w:pos="6480"/>
        </w:tabs>
        <w:ind w:left="6480" w:hanging="360"/>
      </w:pPr>
    </w:lvl>
  </w:abstractNum>
  <w:abstractNum w:abstractNumId="3" w15:restartNumberingAfterBreak="0">
    <w:nsid w:val="35DF7028"/>
    <w:multiLevelType w:val="multilevel"/>
    <w:tmpl w:val="6198887E"/>
    <w:lvl w:ilvl="0">
      <w:start w:val="1"/>
      <w:numFmt w:val="upperRoman"/>
      <w:lvlText w:val="%1."/>
      <w:lvlJc w:val="left"/>
      <w:pPr>
        <w:ind w:left="1080" w:hanging="720"/>
      </w:pPr>
      <w:rPr>
        <w:rFonts w:ascii="Arial" w:hAnsi="Arial" w:cs="Aria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AB219A"/>
    <w:multiLevelType w:val="hybridMultilevel"/>
    <w:tmpl w:val="C3FE9EA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4CF81899"/>
    <w:multiLevelType w:val="hybridMultilevel"/>
    <w:tmpl w:val="9F9A4C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0A17038"/>
    <w:multiLevelType w:val="multilevel"/>
    <w:tmpl w:val="AE72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A01B2B"/>
    <w:multiLevelType w:val="multilevel"/>
    <w:tmpl w:val="4FDE4E94"/>
    <w:lvl w:ilvl="0">
      <w:start w:val="1"/>
      <w:numFmt w:val="decimal"/>
      <w:lvlText w:val="%1."/>
      <w:lvlJc w:val="left"/>
      <w:pPr>
        <w:tabs>
          <w:tab w:val="num" w:pos="720"/>
        </w:tabs>
        <w:ind w:left="720" w:hanging="360"/>
      </w:pPr>
    </w:lvl>
    <w:lvl w:ilvl="1">
      <w:start w:val="5"/>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E52D69"/>
    <w:multiLevelType w:val="hybridMultilevel"/>
    <w:tmpl w:val="67B03114"/>
    <w:lvl w:ilvl="0" w:tplc="FFFFFFFF">
      <w:start w:val="1"/>
      <w:numFmt w:val="decimal"/>
      <w:lvlText w:val="%1."/>
      <w:lvlJc w:val="left"/>
      <w:pPr>
        <w:ind w:left="1068" w:hanging="360"/>
      </w:pPr>
      <w:rPr>
        <w:rFonts w:hint="default"/>
        <w:b/>
        <w:bCs/>
        <w:sz w:val="22"/>
        <w:szCs w:val="22"/>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5A1D4610"/>
    <w:multiLevelType w:val="hybridMultilevel"/>
    <w:tmpl w:val="35683440"/>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5E361108"/>
    <w:multiLevelType w:val="hybridMultilevel"/>
    <w:tmpl w:val="B2BC886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72450735"/>
    <w:multiLevelType w:val="hybridMultilevel"/>
    <w:tmpl w:val="6874C862"/>
    <w:lvl w:ilvl="0" w:tplc="DA7AFC9C">
      <w:start w:val="6"/>
      <w:numFmt w:val="upperRoman"/>
      <w:lvlText w:val="%1."/>
      <w:lvlJc w:val="right"/>
      <w:pPr>
        <w:tabs>
          <w:tab w:val="num" w:pos="720"/>
        </w:tabs>
        <w:ind w:left="720" w:hanging="360"/>
      </w:pPr>
    </w:lvl>
    <w:lvl w:ilvl="1" w:tplc="85F6A5B0" w:tentative="1">
      <w:start w:val="1"/>
      <w:numFmt w:val="decimal"/>
      <w:lvlText w:val="%2."/>
      <w:lvlJc w:val="left"/>
      <w:pPr>
        <w:tabs>
          <w:tab w:val="num" w:pos="1440"/>
        </w:tabs>
        <w:ind w:left="1440" w:hanging="360"/>
      </w:pPr>
    </w:lvl>
    <w:lvl w:ilvl="2" w:tplc="F328F434" w:tentative="1">
      <w:start w:val="1"/>
      <w:numFmt w:val="decimal"/>
      <w:lvlText w:val="%3."/>
      <w:lvlJc w:val="left"/>
      <w:pPr>
        <w:tabs>
          <w:tab w:val="num" w:pos="2160"/>
        </w:tabs>
        <w:ind w:left="2160" w:hanging="360"/>
      </w:pPr>
    </w:lvl>
    <w:lvl w:ilvl="3" w:tplc="1640F3FA" w:tentative="1">
      <w:start w:val="1"/>
      <w:numFmt w:val="decimal"/>
      <w:lvlText w:val="%4."/>
      <w:lvlJc w:val="left"/>
      <w:pPr>
        <w:tabs>
          <w:tab w:val="num" w:pos="2880"/>
        </w:tabs>
        <w:ind w:left="2880" w:hanging="360"/>
      </w:pPr>
    </w:lvl>
    <w:lvl w:ilvl="4" w:tplc="4F9A5356" w:tentative="1">
      <w:start w:val="1"/>
      <w:numFmt w:val="decimal"/>
      <w:lvlText w:val="%5."/>
      <w:lvlJc w:val="left"/>
      <w:pPr>
        <w:tabs>
          <w:tab w:val="num" w:pos="3600"/>
        </w:tabs>
        <w:ind w:left="3600" w:hanging="360"/>
      </w:pPr>
    </w:lvl>
    <w:lvl w:ilvl="5" w:tplc="6610DB78" w:tentative="1">
      <w:start w:val="1"/>
      <w:numFmt w:val="decimal"/>
      <w:lvlText w:val="%6."/>
      <w:lvlJc w:val="left"/>
      <w:pPr>
        <w:tabs>
          <w:tab w:val="num" w:pos="4320"/>
        </w:tabs>
        <w:ind w:left="4320" w:hanging="360"/>
      </w:pPr>
    </w:lvl>
    <w:lvl w:ilvl="6" w:tplc="35205652" w:tentative="1">
      <w:start w:val="1"/>
      <w:numFmt w:val="decimal"/>
      <w:lvlText w:val="%7."/>
      <w:lvlJc w:val="left"/>
      <w:pPr>
        <w:tabs>
          <w:tab w:val="num" w:pos="5040"/>
        </w:tabs>
        <w:ind w:left="5040" w:hanging="360"/>
      </w:pPr>
    </w:lvl>
    <w:lvl w:ilvl="7" w:tplc="E7381632" w:tentative="1">
      <w:start w:val="1"/>
      <w:numFmt w:val="decimal"/>
      <w:lvlText w:val="%8."/>
      <w:lvlJc w:val="left"/>
      <w:pPr>
        <w:tabs>
          <w:tab w:val="num" w:pos="5760"/>
        </w:tabs>
        <w:ind w:left="5760" w:hanging="360"/>
      </w:pPr>
    </w:lvl>
    <w:lvl w:ilvl="8" w:tplc="D60AD8C6" w:tentative="1">
      <w:start w:val="1"/>
      <w:numFmt w:val="decimal"/>
      <w:lvlText w:val="%9."/>
      <w:lvlJc w:val="left"/>
      <w:pPr>
        <w:tabs>
          <w:tab w:val="num" w:pos="6480"/>
        </w:tabs>
        <w:ind w:left="6480" w:hanging="360"/>
      </w:pPr>
    </w:lvl>
  </w:abstractNum>
  <w:abstractNum w:abstractNumId="12" w15:restartNumberingAfterBreak="0">
    <w:nsid w:val="787E5291"/>
    <w:multiLevelType w:val="hybridMultilevel"/>
    <w:tmpl w:val="0F3262BC"/>
    <w:lvl w:ilvl="0" w:tplc="FFFFFFFF">
      <w:start w:val="1"/>
      <w:numFmt w:val="decimal"/>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11"/>
  </w:num>
  <w:num w:numId="5">
    <w:abstractNumId w:val="6"/>
  </w:num>
  <w:num w:numId="6">
    <w:abstractNumId w:val="2"/>
  </w:num>
  <w:num w:numId="7">
    <w:abstractNumId w:val="0"/>
  </w:num>
  <w:num w:numId="8">
    <w:abstractNumId w:val="12"/>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4"/>
  </w:num>
  <w:num w:numId="1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B85"/>
    <w:rsid w:val="00021CA8"/>
    <w:rsid w:val="0003135A"/>
    <w:rsid w:val="00036FF5"/>
    <w:rsid w:val="00082A5C"/>
    <w:rsid w:val="00083D63"/>
    <w:rsid w:val="00085CBD"/>
    <w:rsid w:val="00092E8C"/>
    <w:rsid w:val="00093ABC"/>
    <w:rsid w:val="000B1BAA"/>
    <w:rsid w:val="000C3575"/>
    <w:rsid w:val="0010458F"/>
    <w:rsid w:val="00135CC6"/>
    <w:rsid w:val="001777DF"/>
    <w:rsid w:val="00184CF8"/>
    <w:rsid w:val="00185503"/>
    <w:rsid w:val="001A7ADD"/>
    <w:rsid w:val="001E3FD6"/>
    <w:rsid w:val="001F2B84"/>
    <w:rsid w:val="001F4B81"/>
    <w:rsid w:val="00201B6D"/>
    <w:rsid w:val="00204346"/>
    <w:rsid w:val="002049E8"/>
    <w:rsid w:val="002062D0"/>
    <w:rsid w:val="00207F73"/>
    <w:rsid w:val="00220C18"/>
    <w:rsid w:val="002271A3"/>
    <w:rsid w:val="00251969"/>
    <w:rsid w:val="00270941"/>
    <w:rsid w:val="00276A11"/>
    <w:rsid w:val="00285AF7"/>
    <w:rsid w:val="00295F25"/>
    <w:rsid w:val="002A0018"/>
    <w:rsid w:val="002A72A3"/>
    <w:rsid w:val="002F4571"/>
    <w:rsid w:val="00324EB7"/>
    <w:rsid w:val="00327798"/>
    <w:rsid w:val="00347A2E"/>
    <w:rsid w:val="00370456"/>
    <w:rsid w:val="003A5B65"/>
    <w:rsid w:val="003E7893"/>
    <w:rsid w:val="003F6311"/>
    <w:rsid w:val="0040510D"/>
    <w:rsid w:val="00410B7B"/>
    <w:rsid w:val="00412606"/>
    <w:rsid w:val="00412763"/>
    <w:rsid w:val="004136B5"/>
    <w:rsid w:val="00432B71"/>
    <w:rsid w:val="004354C6"/>
    <w:rsid w:val="00445B88"/>
    <w:rsid w:val="00453D24"/>
    <w:rsid w:val="00470AC7"/>
    <w:rsid w:val="004C591A"/>
    <w:rsid w:val="004D2F50"/>
    <w:rsid w:val="004E0604"/>
    <w:rsid w:val="004E1B05"/>
    <w:rsid w:val="004E1E4B"/>
    <w:rsid w:val="004F1797"/>
    <w:rsid w:val="005178CD"/>
    <w:rsid w:val="0052604F"/>
    <w:rsid w:val="00537207"/>
    <w:rsid w:val="0054303E"/>
    <w:rsid w:val="00545DB7"/>
    <w:rsid w:val="005514B2"/>
    <w:rsid w:val="00553E76"/>
    <w:rsid w:val="00557C5E"/>
    <w:rsid w:val="00566DAB"/>
    <w:rsid w:val="00573B0B"/>
    <w:rsid w:val="005A53B4"/>
    <w:rsid w:val="005C1072"/>
    <w:rsid w:val="005E5722"/>
    <w:rsid w:val="00611A05"/>
    <w:rsid w:val="00620D10"/>
    <w:rsid w:val="00624F9A"/>
    <w:rsid w:val="00640BD2"/>
    <w:rsid w:val="00641470"/>
    <w:rsid w:val="00645DBC"/>
    <w:rsid w:val="006713AE"/>
    <w:rsid w:val="00674781"/>
    <w:rsid w:val="0069206C"/>
    <w:rsid w:val="006A00F7"/>
    <w:rsid w:val="006B5446"/>
    <w:rsid w:val="006D3AA3"/>
    <w:rsid w:val="006E501F"/>
    <w:rsid w:val="00702E00"/>
    <w:rsid w:val="0071420E"/>
    <w:rsid w:val="00714D05"/>
    <w:rsid w:val="007222F5"/>
    <w:rsid w:val="00724E30"/>
    <w:rsid w:val="00731F31"/>
    <w:rsid w:val="00742C8A"/>
    <w:rsid w:val="00760917"/>
    <w:rsid w:val="0078289B"/>
    <w:rsid w:val="007B1267"/>
    <w:rsid w:val="007B234D"/>
    <w:rsid w:val="007B480B"/>
    <w:rsid w:val="007B7C07"/>
    <w:rsid w:val="007C3BC9"/>
    <w:rsid w:val="007C3C2C"/>
    <w:rsid w:val="007C5C72"/>
    <w:rsid w:val="007C6937"/>
    <w:rsid w:val="007D09CE"/>
    <w:rsid w:val="00823E0C"/>
    <w:rsid w:val="00856028"/>
    <w:rsid w:val="008603AE"/>
    <w:rsid w:val="00873136"/>
    <w:rsid w:val="00875C30"/>
    <w:rsid w:val="00885351"/>
    <w:rsid w:val="00886A33"/>
    <w:rsid w:val="008873C5"/>
    <w:rsid w:val="008939FA"/>
    <w:rsid w:val="008C4223"/>
    <w:rsid w:val="008E10CA"/>
    <w:rsid w:val="008F44DD"/>
    <w:rsid w:val="00902390"/>
    <w:rsid w:val="0091264D"/>
    <w:rsid w:val="0091581B"/>
    <w:rsid w:val="00915E7F"/>
    <w:rsid w:val="00931369"/>
    <w:rsid w:val="00931EB9"/>
    <w:rsid w:val="00935CE2"/>
    <w:rsid w:val="00942AD4"/>
    <w:rsid w:val="00952186"/>
    <w:rsid w:val="00973686"/>
    <w:rsid w:val="0097521A"/>
    <w:rsid w:val="00975C43"/>
    <w:rsid w:val="009A063F"/>
    <w:rsid w:val="009D6C9C"/>
    <w:rsid w:val="009D7B13"/>
    <w:rsid w:val="009E429A"/>
    <w:rsid w:val="009F51EA"/>
    <w:rsid w:val="009F7612"/>
    <w:rsid w:val="00A2119E"/>
    <w:rsid w:val="00A26C44"/>
    <w:rsid w:val="00A26F18"/>
    <w:rsid w:val="00A55B1B"/>
    <w:rsid w:val="00A6036A"/>
    <w:rsid w:val="00A65F94"/>
    <w:rsid w:val="00A8183D"/>
    <w:rsid w:val="00A92CFD"/>
    <w:rsid w:val="00AA6B80"/>
    <w:rsid w:val="00AC22EB"/>
    <w:rsid w:val="00AD782D"/>
    <w:rsid w:val="00B17F58"/>
    <w:rsid w:val="00B23616"/>
    <w:rsid w:val="00B35B22"/>
    <w:rsid w:val="00B361B2"/>
    <w:rsid w:val="00B522FB"/>
    <w:rsid w:val="00B57FB6"/>
    <w:rsid w:val="00B77513"/>
    <w:rsid w:val="00B86EE6"/>
    <w:rsid w:val="00B915D1"/>
    <w:rsid w:val="00B96754"/>
    <w:rsid w:val="00BD062A"/>
    <w:rsid w:val="00BE0919"/>
    <w:rsid w:val="00C12CDC"/>
    <w:rsid w:val="00C4240A"/>
    <w:rsid w:val="00C60534"/>
    <w:rsid w:val="00C6286D"/>
    <w:rsid w:val="00C74B6F"/>
    <w:rsid w:val="00C80C36"/>
    <w:rsid w:val="00C80ED4"/>
    <w:rsid w:val="00C81A66"/>
    <w:rsid w:val="00C85EFC"/>
    <w:rsid w:val="00CA1B69"/>
    <w:rsid w:val="00CD228B"/>
    <w:rsid w:val="00CD4F3D"/>
    <w:rsid w:val="00CE484A"/>
    <w:rsid w:val="00CF44BE"/>
    <w:rsid w:val="00CF74D0"/>
    <w:rsid w:val="00D05BE6"/>
    <w:rsid w:val="00D063EA"/>
    <w:rsid w:val="00D11858"/>
    <w:rsid w:val="00D2248A"/>
    <w:rsid w:val="00D45212"/>
    <w:rsid w:val="00D70460"/>
    <w:rsid w:val="00D81626"/>
    <w:rsid w:val="00D8460D"/>
    <w:rsid w:val="00DD160C"/>
    <w:rsid w:val="00DE5894"/>
    <w:rsid w:val="00DF4D66"/>
    <w:rsid w:val="00E034F5"/>
    <w:rsid w:val="00E326DC"/>
    <w:rsid w:val="00E34C67"/>
    <w:rsid w:val="00E42BA1"/>
    <w:rsid w:val="00E57F2C"/>
    <w:rsid w:val="00E6410C"/>
    <w:rsid w:val="00E744E7"/>
    <w:rsid w:val="00E818DA"/>
    <w:rsid w:val="00EA6A0D"/>
    <w:rsid w:val="00EC65BE"/>
    <w:rsid w:val="00EE3B13"/>
    <w:rsid w:val="00EF2E00"/>
    <w:rsid w:val="00EF5A1A"/>
    <w:rsid w:val="00F07255"/>
    <w:rsid w:val="00F12F0D"/>
    <w:rsid w:val="00F25182"/>
    <w:rsid w:val="00F33B85"/>
    <w:rsid w:val="00F770E4"/>
    <w:rsid w:val="00F84A7A"/>
    <w:rsid w:val="00F96D97"/>
    <w:rsid w:val="00FB4DCF"/>
    <w:rsid w:val="00FD333C"/>
    <w:rsid w:val="00FD50B6"/>
    <w:rsid w:val="00FE396D"/>
    <w:rsid w:val="00FF3FA0"/>
    <w:rsid w:val="00FF5A5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D8AAC4"/>
  <w15:docId w15:val="{6E7B248F-ED0B-45CB-B00C-111DFBC9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937"/>
  </w:style>
  <w:style w:type="paragraph" w:styleId="Ttulo2">
    <w:name w:val="heading 2"/>
    <w:basedOn w:val="Normal"/>
    <w:next w:val="Normal"/>
    <w:link w:val="Ttulo2Car"/>
    <w:uiPriority w:val="9"/>
    <w:unhideWhenUsed/>
    <w:qFormat/>
    <w:rsid w:val="008603AE"/>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s-CO"/>
    </w:rPr>
  </w:style>
  <w:style w:type="paragraph" w:styleId="Ttulo4">
    <w:name w:val="heading 4"/>
    <w:basedOn w:val="Normal"/>
    <w:next w:val="Normal"/>
    <w:link w:val="Ttulo4Car"/>
    <w:uiPriority w:val="9"/>
    <w:semiHidden/>
    <w:unhideWhenUsed/>
    <w:qFormat/>
    <w:rsid w:val="00AD782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3B85"/>
    <w:pPr>
      <w:tabs>
        <w:tab w:val="center" w:pos="4419"/>
        <w:tab w:val="right" w:pos="8838"/>
      </w:tabs>
    </w:pPr>
  </w:style>
  <w:style w:type="character" w:customStyle="1" w:styleId="EncabezadoCar">
    <w:name w:val="Encabezado Car"/>
    <w:basedOn w:val="Fuentedeprrafopredeter"/>
    <w:link w:val="Encabezado"/>
    <w:uiPriority w:val="99"/>
    <w:rsid w:val="00F33B85"/>
  </w:style>
  <w:style w:type="paragraph" w:styleId="Piedepgina">
    <w:name w:val="footer"/>
    <w:basedOn w:val="Normal"/>
    <w:link w:val="PiedepginaCar"/>
    <w:uiPriority w:val="99"/>
    <w:unhideWhenUsed/>
    <w:rsid w:val="00F33B85"/>
    <w:pPr>
      <w:tabs>
        <w:tab w:val="center" w:pos="4419"/>
        <w:tab w:val="right" w:pos="8838"/>
      </w:tabs>
    </w:pPr>
  </w:style>
  <w:style w:type="character" w:customStyle="1" w:styleId="PiedepginaCar">
    <w:name w:val="Pie de página Car"/>
    <w:basedOn w:val="Fuentedeprrafopredeter"/>
    <w:link w:val="Piedepgina"/>
    <w:uiPriority w:val="99"/>
    <w:rsid w:val="00F33B85"/>
  </w:style>
  <w:style w:type="character" w:customStyle="1" w:styleId="Ttulo2Car">
    <w:name w:val="Título 2 Car"/>
    <w:basedOn w:val="Fuentedeprrafopredeter"/>
    <w:link w:val="Ttulo2"/>
    <w:uiPriority w:val="9"/>
    <w:rsid w:val="008603AE"/>
    <w:rPr>
      <w:rFonts w:asciiTheme="majorHAnsi" w:eastAsiaTheme="majorEastAsia" w:hAnsiTheme="majorHAnsi" w:cstheme="majorBidi"/>
      <w:color w:val="2F5496" w:themeColor="accent1" w:themeShade="BF"/>
      <w:sz w:val="26"/>
      <w:szCs w:val="26"/>
      <w:lang w:val="en-US" w:eastAsia="es-CO"/>
    </w:rPr>
  </w:style>
  <w:style w:type="character" w:styleId="Refdenotaalpie">
    <w:name w:val="footnote reference"/>
    <w:basedOn w:val="Fuentedeprrafopredeter"/>
    <w:uiPriority w:val="99"/>
    <w:semiHidden/>
    <w:unhideWhenUsed/>
    <w:rsid w:val="008603AE"/>
    <w:rPr>
      <w:vertAlign w:val="superscript"/>
    </w:rPr>
  </w:style>
  <w:style w:type="paragraph" w:styleId="Sinespaciado">
    <w:name w:val="No Spacing"/>
    <w:uiPriority w:val="1"/>
    <w:qFormat/>
    <w:rsid w:val="008603AE"/>
    <w:rPr>
      <w:sz w:val="22"/>
      <w:szCs w:val="22"/>
    </w:rPr>
  </w:style>
  <w:style w:type="paragraph" w:styleId="Textodeglobo">
    <w:name w:val="Balloon Text"/>
    <w:basedOn w:val="Normal"/>
    <w:link w:val="TextodegloboCar"/>
    <w:uiPriority w:val="99"/>
    <w:semiHidden/>
    <w:unhideWhenUsed/>
    <w:rsid w:val="008603A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603AE"/>
    <w:rPr>
      <w:rFonts w:ascii="Lucida Grande" w:hAnsi="Lucida Grande" w:cs="Lucida Grande"/>
      <w:sz w:val="18"/>
      <w:szCs w:val="18"/>
    </w:rPr>
  </w:style>
  <w:style w:type="paragraph" w:styleId="NormalWeb">
    <w:name w:val="Normal (Web)"/>
    <w:basedOn w:val="Normal"/>
    <w:uiPriority w:val="99"/>
    <w:unhideWhenUsed/>
    <w:rsid w:val="00EF2E00"/>
    <w:pPr>
      <w:spacing w:before="100" w:beforeAutospacing="1" w:after="100" w:afterAutospacing="1"/>
    </w:pPr>
    <w:rPr>
      <w:rFonts w:ascii="Times New Roman" w:hAnsi="Times New Roman" w:cs="Times New Roman"/>
      <w:sz w:val="20"/>
      <w:szCs w:val="20"/>
      <w:lang w:eastAsia="es-ES"/>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A55B1B"/>
    <w:pPr>
      <w:ind w:left="720"/>
      <w:contextualSpacing/>
    </w:pPr>
  </w:style>
  <w:style w:type="paragraph" w:styleId="Textonotapie">
    <w:name w:val="footnote text"/>
    <w:basedOn w:val="Normal"/>
    <w:link w:val="TextonotapieCar"/>
    <w:uiPriority w:val="99"/>
    <w:semiHidden/>
    <w:unhideWhenUsed/>
    <w:rsid w:val="00A65F94"/>
    <w:rPr>
      <w:sz w:val="20"/>
      <w:szCs w:val="20"/>
    </w:rPr>
  </w:style>
  <w:style w:type="character" w:customStyle="1" w:styleId="TextonotapieCar">
    <w:name w:val="Texto nota pie Car"/>
    <w:basedOn w:val="Fuentedeprrafopredeter"/>
    <w:link w:val="Textonotapie"/>
    <w:uiPriority w:val="99"/>
    <w:semiHidden/>
    <w:rsid w:val="00A65F94"/>
    <w:rPr>
      <w:sz w:val="20"/>
      <w:szCs w:val="20"/>
    </w:rPr>
  </w:style>
  <w:style w:type="paragraph" w:styleId="Textonotaalfinal">
    <w:name w:val="endnote text"/>
    <w:basedOn w:val="Normal"/>
    <w:link w:val="TextonotaalfinalCar"/>
    <w:uiPriority w:val="99"/>
    <w:semiHidden/>
    <w:unhideWhenUsed/>
    <w:rsid w:val="00B17F58"/>
    <w:rPr>
      <w:sz w:val="20"/>
      <w:szCs w:val="20"/>
    </w:rPr>
  </w:style>
  <w:style w:type="character" w:customStyle="1" w:styleId="TextonotaalfinalCar">
    <w:name w:val="Texto nota al final Car"/>
    <w:basedOn w:val="Fuentedeprrafopredeter"/>
    <w:link w:val="Textonotaalfinal"/>
    <w:uiPriority w:val="99"/>
    <w:semiHidden/>
    <w:rsid w:val="00B17F58"/>
    <w:rPr>
      <w:sz w:val="20"/>
      <w:szCs w:val="20"/>
    </w:rPr>
  </w:style>
  <w:style w:type="character" w:styleId="Refdenotaalfinal">
    <w:name w:val="endnote reference"/>
    <w:basedOn w:val="Fuentedeprrafopredeter"/>
    <w:uiPriority w:val="99"/>
    <w:semiHidden/>
    <w:unhideWhenUsed/>
    <w:rsid w:val="00B17F58"/>
    <w:rPr>
      <w:vertAlign w:val="superscript"/>
    </w:rPr>
  </w:style>
  <w:style w:type="character" w:styleId="Refdecomentario">
    <w:name w:val="annotation reference"/>
    <w:basedOn w:val="Fuentedeprrafopredeter"/>
    <w:uiPriority w:val="99"/>
    <w:semiHidden/>
    <w:unhideWhenUsed/>
    <w:rsid w:val="00C6286D"/>
    <w:rPr>
      <w:sz w:val="16"/>
      <w:szCs w:val="16"/>
    </w:rPr>
  </w:style>
  <w:style w:type="paragraph" w:styleId="Textocomentario">
    <w:name w:val="annotation text"/>
    <w:basedOn w:val="Normal"/>
    <w:link w:val="TextocomentarioCar"/>
    <w:uiPriority w:val="99"/>
    <w:semiHidden/>
    <w:unhideWhenUsed/>
    <w:rsid w:val="00C6286D"/>
    <w:rPr>
      <w:sz w:val="20"/>
      <w:szCs w:val="20"/>
    </w:rPr>
  </w:style>
  <w:style w:type="character" w:customStyle="1" w:styleId="TextocomentarioCar">
    <w:name w:val="Texto comentario Car"/>
    <w:basedOn w:val="Fuentedeprrafopredeter"/>
    <w:link w:val="Textocomentario"/>
    <w:uiPriority w:val="99"/>
    <w:semiHidden/>
    <w:rsid w:val="00C6286D"/>
    <w:rPr>
      <w:sz w:val="20"/>
      <w:szCs w:val="20"/>
    </w:rPr>
  </w:style>
  <w:style w:type="paragraph" w:styleId="Asuntodelcomentario">
    <w:name w:val="annotation subject"/>
    <w:basedOn w:val="Textocomentario"/>
    <w:next w:val="Textocomentario"/>
    <w:link w:val="AsuntodelcomentarioCar"/>
    <w:uiPriority w:val="99"/>
    <w:semiHidden/>
    <w:unhideWhenUsed/>
    <w:rsid w:val="00C6286D"/>
    <w:rPr>
      <w:b/>
      <w:bCs/>
    </w:rPr>
  </w:style>
  <w:style w:type="character" w:customStyle="1" w:styleId="AsuntodelcomentarioCar">
    <w:name w:val="Asunto del comentario Car"/>
    <w:basedOn w:val="TextocomentarioCar"/>
    <w:link w:val="Asuntodelcomentario"/>
    <w:uiPriority w:val="99"/>
    <w:semiHidden/>
    <w:rsid w:val="00C6286D"/>
    <w:rPr>
      <w:b/>
      <w:bCs/>
      <w:sz w:val="20"/>
      <w:szCs w:val="20"/>
    </w:rPr>
  </w:style>
  <w:style w:type="paragraph" w:styleId="Revisin">
    <w:name w:val="Revision"/>
    <w:hidden/>
    <w:uiPriority w:val="99"/>
    <w:semiHidden/>
    <w:rsid w:val="00AA6B80"/>
  </w:style>
  <w:style w:type="character" w:styleId="Hipervnculo">
    <w:name w:val="Hyperlink"/>
    <w:basedOn w:val="Fuentedeprrafopredeter"/>
    <w:uiPriority w:val="99"/>
    <w:unhideWhenUsed/>
    <w:rsid w:val="00553E76"/>
    <w:rPr>
      <w:color w:val="0000FF"/>
      <w:u w:val="single"/>
    </w:rPr>
  </w:style>
  <w:style w:type="character" w:styleId="Textoennegrita">
    <w:name w:val="Strong"/>
    <w:basedOn w:val="Fuentedeprrafopredeter"/>
    <w:uiPriority w:val="22"/>
    <w:qFormat/>
    <w:rsid w:val="00545DB7"/>
    <w:rPr>
      <w:b/>
      <w:bCs/>
    </w:rPr>
  </w:style>
  <w:style w:type="character" w:customStyle="1" w:styleId="Ttulo4Car">
    <w:name w:val="Título 4 Car"/>
    <w:basedOn w:val="Fuentedeprrafopredeter"/>
    <w:link w:val="Ttulo4"/>
    <w:uiPriority w:val="9"/>
    <w:semiHidden/>
    <w:rsid w:val="00AD782D"/>
    <w:rPr>
      <w:rFonts w:asciiTheme="majorHAnsi" w:eastAsiaTheme="majorEastAsia" w:hAnsiTheme="majorHAnsi" w:cstheme="majorBidi"/>
      <w:i/>
      <w:iCs/>
      <w:color w:val="2F5496" w:themeColor="accent1" w:themeShade="BF"/>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F07255"/>
  </w:style>
  <w:style w:type="paragraph" w:customStyle="1" w:styleId="cuadrculamedia1-nfasis21">
    <w:name w:val="cuadrculamedia1-nfasis21"/>
    <w:basedOn w:val="Normal"/>
    <w:rsid w:val="00F07255"/>
    <w:pPr>
      <w:spacing w:before="100" w:beforeAutospacing="1" w:after="100" w:afterAutospacing="1"/>
    </w:pPr>
    <w:rPr>
      <w:rFonts w:ascii="Times New Roman" w:eastAsia="Times New Roman" w:hAnsi="Times New Roman" w:cs="Times New Roman"/>
      <w:lang w:eastAsia="es-CO"/>
    </w:rPr>
  </w:style>
  <w:style w:type="table" w:styleId="Tablaconcuadrcula">
    <w:name w:val="Table Grid"/>
    <w:basedOn w:val="Tablanormal"/>
    <w:uiPriority w:val="39"/>
    <w:rsid w:val="00551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9541">
      <w:bodyDiv w:val="1"/>
      <w:marLeft w:val="0"/>
      <w:marRight w:val="0"/>
      <w:marTop w:val="0"/>
      <w:marBottom w:val="0"/>
      <w:divBdr>
        <w:top w:val="none" w:sz="0" w:space="0" w:color="auto"/>
        <w:left w:val="none" w:sz="0" w:space="0" w:color="auto"/>
        <w:bottom w:val="none" w:sz="0" w:space="0" w:color="auto"/>
        <w:right w:val="none" w:sz="0" w:space="0" w:color="auto"/>
      </w:divBdr>
      <w:divsChild>
        <w:div w:id="1943948351">
          <w:marLeft w:val="0"/>
          <w:marRight w:val="0"/>
          <w:marTop w:val="15"/>
          <w:marBottom w:val="0"/>
          <w:divBdr>
            <w:top w:val="single" w:sz="48" w:space="0" w:color="auto"/>
            <w:left w:val="single" w:sz="48" w:space="0" w:color="auto"/>
            <w:bottom w:val="single" w:sz="48" w:space="0" w:color="auto"/>
            <w:right w:val="single" w:sz="48" w:space="0" w:color="auto"/>
          </w:divBdr>
          <w:divsChild>
            <w:div w:id="1227110243">
              <w:marLeft w:val="0"/>
              <w:marRight w:val="0"/>
              <w:marTop w:val="0"/>
              <w:marBottom w:val="0"/>
              <w:divBdr>
                <w:top w:val="none" w:sz="0" w:space="0" w:color="auto"/>
                <w:left w:val="none" w:sz="0" w:space="0" w:color="auto"/>
                <w:bottom w:val="none" w:sz="0" w:space="0" w:color="auto"/>
                <w:right w:val="none" w:sz="0" w:space="0" w:color="auto"/>
              </w:divBdr>
              <w:divsChild>
                <w:div w:id="1052970202">
                  <w:marLeft w:val="0"/>
                  <w:marRight w:val="0"/>
                  <w:marTop w:val="0"/>
                  <w:marBottom w:val="0"/>
                  <w:divBdr>
                    <w:top w:val="none" w:sz="0" w:space="0" w:color="auto"/>
                    <w:left w:val="none" w:sz="0" w:space="0" w:color="auto"/>
                    <w:bottom w:val="none" w:sz="0" w:space="0" w:color="auto"/>
                    <w:right w:val="none" w:sz="0" w:space="0" w:color="auto"/>
                  </w:divBdr>
                </w:div>
                <w:div w:id="202596177">
                  <w:marLeft w:val="0"/>
                  <w:marRight w:val="0"/>
                  <w:marTop w:val="0"/>
                  <w:marBottom w:val="0"/>
                  <w:divBdr>
                    <w:top w:val="none" w:sz="0" w:space="0" w:color="auto"/>
                    <w:left w:val="none" w:sz="0" w:space="0" w:color="auto"/>
                    <w:bottom w:val="none" w:sz="0" w:space="0" w:color="auto"/>
                    <w:right w:val="none" w:sz="0" w:space="0" w:color="auto"/>
                  </w:divBdr>
                </w:div>
                <w:div w:id="1047685053">
                  <w:marLeft w:val="0"/>
                  <w:marRight w:val="0"/>
                  <w:marTop w:val="0"/>
                  <w:marBottom w:val="0"/>
                  <w:divBdr>
                    <w:top w:val="none" w:sz="0" w:space="0" w:color="auto"/>
                    <w:left w:val="none" w:sz="0" w:space="0" w:color="auto"/>
                    <w:bottom w:val="none" w:sz="0" w:space="0" w:color="auto"/>
                    <w:right w:val="none" w:sz="0" w:space="0" w:color="auto"/>
                  </w:divBdr>
                </w:div>
                <w:div w:id="1982729233">
                  <w:marLeft w:val="0"/>
                  <w:marRight w:val="0"/>
                  <w:marTop w:val="0"/>
                  <w:marBottom w:val="0"/>
                  <w:divBdr>
                    <w:top w:val="none" w:sz="0" w:space="0" w:color="auto"/>
                    <w:left w:val="none" w:sz="0" w:space="0" w:color="auto"/>
                    <w:bottom w:val="none" w:sz="0" w:space="0" w:color="auto"/>
                    <w:right w:val="none" w:sz="0" w:space="0" w:color="auto"/>
                  </w:divBdr>
                </w:div>
                <w:div w:id="1796750829">
                  <w:marLeft w:val="0"/>
                  <w:marRight w:val="0"/>
                  <w:marTop w:val="0"/>
                  <w:marBottom w:val="0"/>
                  <w:divBdr>
                    <w:top w:val="none" w:sz="0" w:space="0" w:color="auto"/>
                    <w:left w:val="none" w:sz="0" w:space="0" w:color="auto"/>
                    <w:bottom w:val="none" w:sz="0" w:space="0" w:color="auto"/>
                    <w:right w:val="none" w:sz="0" w:space="0" w:color="auto"/>
                  </w:divBdr>
                </w:div>
                <w:div w:id="144869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7917">
      <w:bodyDiv w:val="1"/>
      <w:marLeft w:val="0"/>
      <w:marRight w:val="0"/>
      <w:marTop w:val="0"/>
      <w:marBottom w:val="0"/>
      <w:divBdr>
        <w:top w:val="none" w:sz="0" w:space="0" w:color="auto"/>
        <w:left w:val="none" w:sz="0" w:space="0" w:color="auto"/>
        <w:bottom w:val="none" w:sz="0" w:space="0" w:color="auto"/>
        <w:right w:val="none" w:sz="0" w:space="0" w:color="auto"/>
      </w:divBdr>
      <w:divsChild>
        <w:div w:id="1787625582">
          <w:marLeft w:val="0"/>
          <w:marRight w:val="0"/>
          <w:marTop w:val="15"/>
          <w:marBottom w:val="0"/>
          <w:divBdr>
            <w:top w:val="single" w:sz="48" w:space="0" w:color="auto"/>
            <w:left w:val="single" w:sz="48" w:space="0" w:color="auto"/>
            <w:bottom w:val="single" w:sz="48" w:space="0" w:color="auto"/>
            <w:right w:val="single" w:sz="48" w:space="0" w:color="auto"/>
          </w:divBdr>
          <w:divsChild>
            <w:div w:id="1156922835">
              <w:marLeft w:val="0"/>
              <w:marRight w:val="0"/>
              <w:marTop w:val="0"/>
              <w:marBottom w:val="0"/>
              <w:divBdr>
                <w:top w:val="none" w:sz="0" w:space="0" w:color="auto"/>
                <w:left w:val="none" w:sz="0" w:space="0" w:color="auto"/>
                <w:bottom w:val="none" w:sz="0" w:space="0" w:color="auto"/>
                <w:right w:val="none" w:sz="0" w:space="0" w:color="auto"/>
              </w:divBdr>
              <w:divsChild>
                <w:div w:id="1196968931">
                  <w:marLeft w:val="0"/>
                  <w:marRight w:val="0"/>
                  <w:marTop w:val="0"/>
                  <w:marBottom w:val="0"/>
                  <w:divBdr>
                    <w:top w:val="none" w:sz="0" w:space="0" w:color="auto"/>
                    <w:left w:val="none" w:sz="0" w:space="0" w:color="auto"/>
                    <w:bottom w:val="none" w:sz="0" w:space="0" w:color="auto"/>
                    <w:right w:val="none" w:sz="0" w:space="0" w:color="auto"/>
                  </w:divBdr>
                </w:div>
                <w:div w:id="1940331271">
                  <w:marLeft w:val="0"/>
                  <w:marRight w:val="0"/>
                  <w:marTop w:val="0"/>
                  <w:marBottom w:val="0"/>
                  <w:divBdr>
                    <w:top w:val="none" w:sz="0" w:space="0" w:color="auto"/>
                    <w:left w:val="none" w:sz="0" w:space="0" w:color="auto"/>
                    <w:bottom w:val="none" w:sz="0" w:space="0" w:color="auto"/>
                    <w:right w:val="none" w:sz="0" w:space="0" w:color="auto"/>
                  </w:divBdr>
                </w:div>
                <w:div w:id="1499803109">
                  <w:marLeft w:val="0"/>
                  <w:marRight w:val="0"/>
                  <w:marTop w:val="0"/>
                  <w:marBottom w:val="0"/>
                  <w:divBdr>
                    <w:top w:val="none" w:sz="0" w:space="0" w:color="auto"/>
                    <w:left w:val="none" w:sz="0" w:space="0" w:color="auto"/>
                    <w:bottom w:val="none" w:sz="0" w:space="0" w:color="auto"/>
                    <w:right w:val="none" w:sz="0" w:space="0" w:color="auto"/>
                  </w:divBdr>
                </w:div>
                <w:div w:id="1294368501">
                  <w:marLeft w:val="0"/>
                  <w:marRight w:val="0"/>
                  <w:marTop w:val="0"/>
                  <w:marBottom w:val="0"/>
                  <w:divBdr>
                    <w:top w:val="none" w:sz="0" w:space="0" w:color="auto"/>
                    <w:left w:val="none" w:sz="0" w:space="0" w:color="auto"/>
                    <w:bottom w:val="none" w:sz="0" w:space="0" w:color="auto"/>
                    <w:right w:val="none" w:sz="0" w:space="0" w:color="auto"/>
                  </w:divBdr>
                </w:div>
                <w:div w:id="647633190">
                  <w:marLeft w:val="0"/>
                  <w:marRight w:val="0"/>
                  <w:marTop w:val="0"/>
                  <w:marBottom w:val="0"/>
                  <w:divBdr>
                    <w:top w:val="none" w:sz="0" w:space="0" w:color="auto"/>
                    <w:left w:val="none" w:sz="0" w:space="0" w:color="auto"/>
                    <w:bottom w:val="none" w:sz="0" w:space="0" w:color="auto"/>
                    <w:right w:val="none" w:sz="0" w:space="0" w:color="auto"/>
                  </w:divBdr>
                </w:div>
                <w:div w:id="11526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9247">
      <w:bodyDiv w:val="1"/>
      <w:marLeft w:val="0"/>
      <w:marRight w:val="0"/>
      <w:marTop w:val="0"/>
      <w:marBottom w:val="0"/>
      <w:divBdr>
        <w:top w:val="none" w:sz="0" w:space="0" w:color="auto"/>
        <w:left w:val="none" w:sz="0" w:space="0" w:color="auto"/>
        <w:bottom w:val="none" w:sz="0" w:space="0" w:color="auto"/>
        <w:right w:val="none" w:sz="0" w:space="0" w:color="auto"/>
      </w:divBdr>
    </w:div>
    <w:div w:id="304818305">
      <w:bodyDiv w:val="1"/>
      <w:marLeft w:val="0"/>
      <w:marRight w:val="0"/>
      <w:marTop w:val="0"/>
      <w:marBottom w:val="0"/>
      <w:divBdr>
        <w:top w:val="none" w:sz="0" w:space="0" w:color="auto"/>
        <w:left w:val="none" w:sz="0" w:space="0" w:color="auto"/>
        <w:bottom w:val="none" w:sz="0" w:space="0" w:color="auto"/>
        <w:right w:val="none" w:sz="0" w:space="0" w:color="auto"/>
      </w:divBdr>
    </w:div>
    <w:div w:id="326708906">
      <w:bodyDiv w:val="1"/>
      <w:marLeft w:val="0"/>
      <w:marRight w:val="0"/>
      <w:marTop w:val="0"/>
      <w:marBottom w:val="0"/>
      <w:divBdr>
        <w:top w:val="none" w:sz="0" w:space="0" w:color="auto"/>
        <w:left w:val="none" w:sz="0" w:space="0" w:color="auto"/>
        <w:bottom w:val="none" w:sz="0" w:space="0" w:color="auto"/>
        <w:right w:val="none" w:sz="0" w:space="0" w:color="auto"/>
      </w:divBdr>
    </w:div>
    <w:div w:id="347368364">
      <w:bodyDiv w:val="1"/>
      <w:marLeft w:val="0"/>
      <w:marRight w:val="0"/>
      <w:marTop w:val="0"/>
      <w:marBottom w:val="0"/>
      <w:divBdr>
        <w:top w:val="none" w:sz="0" w:space="0" w:color="auto"/>
        <w:left w:val="none" w:sz="0" w:space="0" w:color="auto"/>
        <w:bottom w:val="none" w:sz="0" w:space="0" w:color="auto"/>
        <w:right w:val="none" w:sz="0" w:space="0" w:color="auto"/>
      </w:divBdr>
      <w:divsChild>
        <w:div w:id="1692562473">
          <w:marLeft w:val="300"/>
          <w:marRight w:val="0"/>
          <w:marTop w:val="345"/>
          <w:marBottom w:val="0"/>
          <w:divBdr>
            <w:top w:val="none" w:sz="0" w:space="0" w:color="auto"/>
            <w:left w:val="none" w:sz="0" w:space="0" w:color="auto"/>
            <w:bottom w:val="none" w:sz="0" w:space="0" w:color="auto"/>
            <w:right w:val="none" w:sz="0" w:space="0" w:color="auto"/>
          </w:divBdr>
        </w:div>
        <w:div w:id="2126852523">
          <w:marLeft w:val="0"/>
          <w:marRight w:val="300"/>
          <w:marTop w:val="225"/>
          <w:marBottom w:val="225"/>
          <w:divBdr>
            <w:top w:val="none" w:sz="0" w:space="0" w:color="auto"/>
            <w:left w:val="none" w:sz="0" w:space="0" w:color="auto"/>
            <w:bottom w:val="none" w:sz="0" w:space="0" w:color="auto"/>
            <w:right w:val="none" w:sz="0" w:space="0" w:color="auto"/>
          </w:divBdr>
        </w:div>
      </w:divsChild>
    </w:div>
    <w:div w:id="371227108">
      <w:bodyDiv w:val="1"/>
      <w:marLeft w:val="0"/>
      <w:marRight w:val="0"/>
      <w:marTop w:val="0"/>
      <w:marBottom w:val="0"/>
      <w:divBdr>
        <w:top w:val="none" w:sz="0" w:space="0" w:color="auto"/>
        <w:left w:val="none" w:sz="0" w:space="0" w:color="auto"/>
        <w:bottom w:val="none" w:sz="0" w:space="0" w:color="auto"/>
        <w:right w:val="none" w:sz="0" w:space="0" w:color="auto"/>
      </w:divBdr>
      <w:divsChild>
        <w:div w:id="76631383">
          <w:marLeft w:val="0"/>
          <w:marRight w:val="0"/>
          <w:marTop w:val="0"/>
          <w:marBottom w:val="0"/>
          <w:divBdr>
            <w:top w:val="none" w:sz="0" w:space="0" w:color="auto"/>
            <w:left w:val="none" w:sz="0" w:space="0" w:color="auto"/>
            <w:bottom w:val="none" w:sz="0" w:space="0" w:color="auto"/>
            <w:right w:val="none" w:sz="0" w:space="0" w:color="auto"/>
          </w:divBdr>
        </w:div>
        <w:div w:id="388500472">
          <w:marLeft w:val="0"/>
          <w:marRight w:val="0"/>
          <w:marTop w:val="0"/>
          <w:marBottom w:val="0"/>
          <w:divBdr>
            <w:top w:val="none" w:sz="0" w:space="0" w:color="auto"/>
            <w:left w:val="none" w:sz="0" w:space="0" w:color="auto"/>
            <w:bottom w:val="none" w:sz="0" w:space="0" w:color="auto"/>
            <w:right w:val="none" w:sz="0" w:space="0" w:color="auto"/>
          </w:divBdr>
        </w:div>
        <w:div w:id="816264802">
          <w:marLeft w:val="0"/>
          <w:marRight w:val="0"/>
          <w:marTop w:val="0"/>
          <w:marBottom w:val="0"/>
          <w:divBdr>
            <w:top w:val="none" w:sz="0" w:space="0" w:color="auto"/>
            <w:left w:val="none" w:sz="0" w:space="0" w:color="auto"/>
            <w:bottom w:val="none" w:sz="0" w:space="0" w:color="auto"/>
            <w:right w:val="none" w:sz="0" w:space="0" w:color="auto"/>
          </w:divBdr>
        </w:div>
        <w:div w:id="1951936028">
          <w:marLeft w:val="0"/>
          <w:marRight w:val="0"/>
          <w:marTop w:val="0"/>
          <w:marBottom w:val="0"/>
          <w:divBdr>
            <w:top w:val="none" w:sz="0" w:space="0" w:color="auto"/>
            <w:left w:val="none" w:sz="0" w:space="0" w:color="auto"/>
            <w:bottom w:val="none" w:sz="0" w:space="0" w:color="auto"/>
            <w:right w:val="none" w:sz="0" w:space="0" w:color="auto"/>
          </w:divBdr>
        </w:div>
        <w:div w:id="212035995">
          <w:marLeft w:val="0"/>
          <w:marRight w:val="0"/>
          <w:marTop w:val="0"/>
          <w:marBottom w:val="0"/>
          <w:divBdr>
            <w:top w:val="none" w:sz="0" w:space="0" w:color="auto"/>
            <w:left w:val="none" w:sz="0" w:space="0" w:color="auto"/>
            <w:bottom w:val="none" w:sz="0" w:space="0" w:color="auto"/>
            <w:right w:val="none" w:sz="0" w:space="0" w:color="auto"/>
          </w:divBdr>
        </w:div>
      </w:divsChild>
    </w:div>
    <w:div w:id="479269537">
      <w:bodyDiv w:val="1"/>
      <w:marLeft w:val="0"/>
      <w:marRight w:val="0"/>
      <w:marTop w:val="0"/>
      <w:marBottom w:val="0"/>
      <w:divBdr>
        <w:top w:val="none" w:sz="0" w:space="0" w:color="auto"/>
        <w:left w:val="none" w:sz="0" w:space="0" w:color="auto"/>
        <w:bottom w:val="none" w:sz="0" w:space="0" w:color="auto"/>
        <w:right w:val="none" w:sz="0" w:space="0" w:color="auto"/>
      </w:divBdr>
    </w:div>
    <w:div w:id="588001622">
      <w:bodyDiv w:val="1"/>
      <w:marLeft w:val="0"/>
      <w:marRight w:val="0"/>
      <w:marTop w:val="0"/>
      <w:marBottom w:val="0"/>
      <w:divBdr>
        <w:top w:val="none" w:sz="0" w:space="0" w:color="auto"/>
        <w:left w:val="none" w:sz="0" w:space="0" w:color="auto"/>
        <w:bottom w:val="none" w:sz="0" w:space="0" w:color="auto"/>
        <w:right w:val="none" w:sz="0" w:space="0" w:color="auto"/>
      </w:divBdr>
    </w:div>
    <w:div w:id="746922036">
      <w:bodyDiv w:val="1"/>
      <w:marLeft w:val="0"/>
      <w:marRight w:val="0"/>
      <w:marTop w:val="0"/>
      <w:marBottom w:val="0"/>
      <w:divBdr>
        <w:top w:val="none" w:sz="0" w:space="0" w:color="auto"/>
        <w:left w:val="none" w:sz="0" w:space="0" w:color="auto"/>
        <w:bottom w:val="none" w:sz="0" w:space="0" w:color="auto"/>
        <w:right w:val="none" w:sz="0" w:space="0" w:color="auto"/>
      </w:divBdr>
    </w:div>
    <w:div w:id="807086185">
      <w:bodyDiv w:val="1"/>
      <w:marLeft w:val="0"/>
      <w:marRight w:val="0"/>
      <w:marTop w:val="0"/>
      <w:marBottom w:val="0"/>
      <w:divBdr>
        <w:top w:val="none" w:sz="0" w:space="0" w:color="auto"/>
        <w:left w:val="none" w:sz="0" w:space="0" w:color="auto"/>
        <w:bottom w:val="none" w:sz="0" w:space="0" w:color="auto"/>
        <w:right w:val="none" w:sz="0" w:space="0" w:color="auto"/>
      </w:divBdr>
    </w:div>
    <w:div w:id="876891723">
      <w:bodyDiv w:val="1"/>
      <w:marLeft w:val="0"/>
      <w:marRight w:val="0"/>
      <w:marTop w:val="0"/>
      <w:marBottom w:val="0"/>
      <w:divBdr>
        <w:top w:val="none" w:sz="0" w:space="0" w:color="auto"/>
        <w:left w:val="none" w:sz="0" w:space="0" w:color="auto"/>
        <w:bottom w:val="none" w:sz="0" w:space="0" w:color="auto"/>
        <w:right w:val="none" w:sz="0" w:space="0" w:color="auto"/>
      </w:divBdr>
    </w:div>
    <w:div w:id="1005205904">
      <w:bodyDiv w:val="1"/>
      <w:marLeft w:val="0"/>
      <w:marRight w:val="0"/>
      <w:marTop w:val="0"/>
      <w:marBottom w:val="0"/>
      <w:divBdr>
        <w:top w:val="none" w:sz="0" w:space="0" w:color="auto"/>
        <w:left w:val="none" w:sz="0" w:space="0" w:color="auto"/>
        <w:bottom w:val="none" w:sz="0" w:space="0" w:color="auto"/>
        <w:right w:val="none" w:sz="0" w:space="0" w:color="auto"/>
      </w:divBdr>
    </w:div>
    <w:div w:id="1238126197">
      <w:bodyDiv w:val="1"/>
      <w:marLeft w:val="0"/>
      <w:marRight w:val="0"/>
      <w:marTop w:val="0"/>
      <w:marBottom w:val="0"/>
      <w:divBdr>
        <w:top w:val="none" w:sz="0" w:space="0" w:color="auto"/>
        <w:left w:val="none" w:sz="0" w:space="0" w:color="auto"/>
        <w:bottom w:val="none" w:sz="0" w:space="0" w:color="auto"/>
        <w:right w:val="none" w:sz="0" w:space="0" w:color="auto"/>
      </w:divBdr>
    </w:div>
    <w:div w:id="1363479742">
      <w:bodyDiv w:val="1"/>
      <w:marLeft w:val="0"/>
      <w:marRight w:val="0"/>
      <w:marTop w:val="0"/>
      <w:marBottom w:val="0"/>
      <w:divBdr>
        <w:top w:val="none" w:sz="0" w:space="0" w:color="auto"/>
        <w:left w:val="none" w:sz="0" w:space="0" w:color="auto"/>
        <w:bottom w:val="none" w:sz="0" w:space="0" w:color="auto"/>
        <w:right w:val="none" w:sz="0" w:space="0" w:color="auto"/>
      </w:divBdr>
    </w:div>
    <w:div w:id="1368334961">
      <w:bodyDiv w:val="1"/>
      <w:marLeft w:val="0"/>
      <w:marRight w:val="0"/>
      <w:marTop w:val="0"/>
      <w:marBottom w:val="0"/>
      <w:divBdr>
        <w:top w:val="none" w:sz="0" w:space="0" w:color="auto"/>
        <w:left w:val="none" w:sz="0" w:space="0" w:color="auto"/>
        <w:bottom w:val="none" w:sz="0" w:space="0" w:color="auto"/>
        <w:right w:val="none" w:sz="0" w:space="0" w:color="auto"/>
      </w:divBdr>
    </w:div>
    <w:div w:id="1378163936">
      <w:bodyDiv w:val="1"/>
      <w:marLeft w:val="0"/>
      <w:marRight w:val="0"/>
      <w:marTop w:val="0"/>
      <w:marBottom w:val="0"/>
      <w:divBdr>
        <w:top w:val="none" w:sz="0" w:space="0" w:color="auto"/>
        <w:left w:val="none" w:sz="0" w:space="0" w:color="auto"/>
        <w:bottom w:val="none" w:sz="0" w:space="0" w:color="auto"/>
        <w:right w:val="none" w:sz="0" w:space="0" w:color="auto"/>
      </w:divBdr>
      <w:divsChild>
        <w:div w:id="524371391">
          <w:marLeft w:val="0"/>
          <w:marRight w:val="0"/>
          <w:marTop w:val="15"/>
          <w:marBottom w:val="0"/>
          <w:divBdr>
            <w:top w:val="single" w:sz="48" w:space="0" w:color="auto"/>
            <w:left w:val="single" w:sz="48" w:space="0" w:color="auto"/>
            <w:bottom w:val="single" w:sz="48" w:space="0" w:color="auto"/>
            <w:right w:val="single" w:sz="48" w:space="0" w:color="auto"/>
          </w:divBdr>
          <w:divsChild>
            <w:div w:id="934628959">
              <w:marLeft w:val="0"/>
              <w:marRight w:val="0"/>
              <w:marTop w:val="0"/>
              <w:marBottom w:val="0"/>
              <w:divBdr>
                <w:top w:val="none" w:sz="0" w:space="0" w:color="auto"/>
                <w:left w:val="none" w:sz="0" w:space="0" w:color="auto"/>
                <w:bottom w:val="none" w:sz="0" w:space="0" w:color="auto"/>
                <w:right w:val="none" w:sz="0" w:space="0" w:color="auto"/>
              </w:divBdr>
              <w:divsChild>
                <w:div w:id="1813864754">
                  <w:marLeft w:val="0"/>
                  <w:marRight w:val="0"/>
                  <w:marTop w:val="0"/>
                  <w:marBottom w:val="0"/>
                  <w:divBdr>
                    <w:top w:val="none" w:sz="0" w:space="0" w:color="auto"/>
                    <w:left w:val="none" w:sz="0" w:space="0" w:color="auto"/>
                    <w:bottom w:val="none" w:sz="0" w:space="0" w:color="auto"/>
                    <w:right w:val="none" w:sz="0" w:space="0" w:color="auto"/>
                  </w:divBdr>
                </w:div>
                <w:div w:id="1679428865">
                  <w:marLeft w:val="0"/>
                  <w:marRight w:val="0"/>
                  <w:marTop w:val="0"/>
                  <w:marBottom w:val="0"/>
                  <w:divBdr>
                    <w:top w:val="none" w:sz="0" w:space="0" w:color="auto"/>
                    <w:left w:val="none" w:sz="0" w:space="0" w:color="auto"/>
                    <w:bottom w:val="none" w:sz="0" w:space="0" w:color="auto"/>
                    <w:right w:val="none" w:sz="0" w:space="0" w:color="auto"/>
                  </w:divBdr>
                </w:div>
                <w:div w:id="1833134046">
                  <w:marLeft w:val="0"/>
                  <w:marRight w:val="0"/>
                  <w:marTop w:val="0"/>
                  <w:marBottom w:val="0"/>
                  <w:divBdr>
                    <w:top w:val="none" w:sz="0" w:space="0" w:color="auto"/>
                    <w:left w:val="none" w:sz="0" w:space="0" w:color="auto"/>
                    <w:bottom w:val="none" w:sz="0" w:space="0" w:color="auto"/>
                    <w:right w:val="none" w:sz="0" w:space="0" w:color="auto"/>
                  </w:divBdr>
                </w:div>
                <w:div w:id="1525438080">
                  <w:marLeft w:val="0"/>
                  <w:marRight w:val="0"/>
                  <w:marTop w:val="0"/>
                  <w:marBottom w:val="0"/>
                  <w:divBdr>
                    <w:top w:val="none" w:sz="0" w:space="0" w:color="auto"/>
                    <w:left w:val="none" w:sz="0" w:space="0" w:color="auto"/>
                    <w:bottom w:val="none" w:sz="0" w:space="0" w:color="auto"/>
                    <w:right w:val="none" w:sz="0" w:space="0" w:color="auto"/>
                  </w:divBdr>
                </w:div>
                <w:div w:id="504783989">
                  <w:marLeft w:val="0"/>
                  <w:marRight w:val="0"/>
                  <w:marTop w:val="0"/>
                  <w:marBottom w:val="0"/>
                  <w:divBdr>
                    <w:top w:val="none" w:sz="0" w:space="0" w:color="auto"/>
                    <w:left w:val="none" w:sz="0" w:space="0" w:color="auto"/>
                    <w:bottom w:val="none" w:sz="0" w:space="0" w:color="auto"/>
                    <w:right w:val="none" w:sz="0" w:space="0" w:color="auto"/>
                  </w:divBdr>
                </w:div>
                <w:div w:id="20330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34799">
      <w:bodyDiv w:val="1"/>
      <w:marLeft w:val="0"/>
      <w:marRight w:val="0"/>
      <w:marTop w:val="0"/>
      <w:marBottom w:val="0"/>
      <w:divBdr>
        <w:top w:val="none" w:sz="0" w:space="0" w:color="auto"/>
        <w:left w:val="none" w:sz="0" w:space="0" w:color="auto"/>
        <w:bottom w:val="none" w:sz="0" w:space="0" w:color="auto"/>
        <w:right w:val="none" w:sz="0" w:space="0" w:color="auto"/>
      </w:divBdr>
    </w:div>
    <w:div w:id="1531720368">
      <w:bodyDiv w:val="1"/>
      <w:marLeft w:val="0"/>
      <w:marRight w:val="0"/>
      <w:marTop w:val="0"/>
      <w:marBottom w:val="0"/>
      <w:divBdr>
        <w:top w:val="none" w:sz="0" w:space="0" w:color="auto"/>
        <w:left w:val="none" w:sz="0" w:space="0" w:color="auto"/>
        <w:bottom w:val="none" w:sz="0" w:space="0" w:color="auto"/>
        <w:right w:val="none" w:sz="0" w:space="0" w:color="auto"/>
      </w:divBdr>
    </w:div>
    <w:div w:id="1617366029">
      <w:bodyDiv w:val="1"/>
      <w:marLeft w:val="0"/>
      <w:marRight w:val="0"/>
      <w:marTop w:val="0"/>
      <w:marBottom w:val="0"/>
      <w:divBdr>
        <w:top w:val="none" w:sz="0" w:space="0" w:color="auto"/>
        <w:left w:val="none" w:sz="0" w:space="0" w:color="auto"/>
        <w:bottom w:val="none" w:sz="0" w:space="0" w:color="auto"/>
        <w:right w:val="none" w:sz="0" w:space="0" w:color="auto"/>
      </w:divBdr>
    </w:div>
    <w:div w:id="1671054488">
      <w:bodyDiv w:val="1"/>
      <w:marLeft w:val="0"/>
      <w:marRight w:val="0"/>
      <w:marTop w:val="0"/>
      <w:marBottom w:val="0"/>
      <w:divBdr>
        <w:top w:val="none" w:sz="0" w:space="0" w:color="auto"/>
        <w:left w:val="none" w:sz="0" w:space="0" w:color="auto"/>
        <w:bottom w:val="none" w:sz="0" w:space="0" w:color="auto"/>
        <w:right w:val="none" w:sz="0" w:space="0" w:color="auto"/>
      </w:divBdr>
    </w:div>
    <w:div w:id="1677997425">
      <w:bodyDiv w:val="1"/>
      <w:marLeft w:val="0"/>
      <w:marRight w:val="0"/>
      <w:marTop w:val="0"/>
      <w:marBottom w:val="0"/>
      <w:divBdr>
        <w:top w:val="none" w:sz="0" w:space="0" w:color="auto"/>
        <w:left w:val="none" w:sz="0" w:space="0" w:color="auto"/>
        <w:bottom w:val="none" w:sz="0" w:space="0" w:color="auto"/>
        <w:right w:val="none" w:sz="0" w:space="0" w:color="auto"/>
      </w:divBdr>
    </w:div>
    <w:div w:id="1689528942">
      <w:bodyDiv w:val="1"/>
      <w:marLeft w:val="0"/>
      <w:marRight w:val="0"/>
      <w:marTop w:val="0"/>
      <w:marBottom w:val="0"/>
      <w:divBdr>
        <w:top w:val="none" w:sz="0" w:space="0" w:color="auto"/>
        <w:left w:val="none" w:sz="0" w:space="0" w:color="auto"/>
        <w:bottom w:val="none" w:sz="0" w:space="0" w:color="auto"/>
        <w:right w:val="none" w:sz="0" w:space="0" w:color="auto"/>
      </w:divBdr>
      <w:divsChild>
        <w:div w:id="28724855">
          <w:marLeft w:val="0"/>
          <w:marRight w:val="0"/>
          <w:marTop w:val="15"/>
          <w:marBottom w:val="0"/>
          <w:divBdr>
            <w:top w:val="single" w:sz="48" w:space="0" w:color="auto"/>
            <w:left w:val="single" w:sz="48" w:space="0" w:color="auto"/>
            <w:bottom w:val="single" w:sz="48" w:space="0" w:color="auto"/>
            <w:right w:val="single" w:sz="48" w:space="0" w:color="auto"/>
          </w:divBdr>
          <w:divsChild>
            <w:div w:id="1566644436">
              <w:marLeft w:val="0"/>
              <w:marRight w:val="0"/>
              <w:marTop w:val="0"/>
              <w:marBottom w:val="0"/>
              <w:divBdr>
                <w:top w:val="none" w:sz="0" w:space="0" w:color="auto"/>
                <w:left w:val="none" w:sz="0" w:space="0" w:color="auto"/>
                <w:bottom w:val="none" w:sz="0" w:space="0" w:color="auto"/>
                <w:right w:val="none" w:sz="0" w:space="0" w:color="auto"/>
              </w:divBdr>
              <w:divsChild>
                <w:div w:id="1030372508">
                  <w:marLeft w:val="0"/>
                  <w:marRight w:val="0"/>
                  <w:marTop w:val="0"/>
                  <w:marBottom w:val="0"/>
                  <w:divBdr>
                    <w:top w:val="none" w:sz="0" w:space="0" w:color="auto"/>
                    <w:left w:val="none" w:sz="0" w:space="0" w:color="auto"/>
                    <w:bottom w:val="none" w:sz="0" w:space="0" w:color="auto"/>
                    <w:right w:val="none" w:sz="0" w:space="0" w:color="auto"/>
                  </w:divBdr>
                </w:div>
                <w:div w:id="1365977888">
                  <w:marLeft w:val="0"/>
                  <w:marRight w:val="0"/>
                  <w:marTop w:val="0"/>
                  <w:marBottom w:val="0"/>
                  <w:divBdr>
                    <w:top w:val="none" w:sz="0" w:space="0" w:color="auto"/>
                    <w:left w:val="none" w:sz="0" w:space="0" w:color="auto"/>
                    <w:bottom w:val="none" w:sz="0" w:space="0" w:color="auto"/>
                    <w:right w:val="none" w:sz="0" w:space="0" w:color="auto"/>
                  </w:divBdr>
                </w:div>
                <w:div w:id="23557138">
                  <w:marLeft w:val="0"/>
                  <w:marRight w:val="0"/>
                  <w:marTop w:val="0"/>
                  <w:marBottom w:val="0"/>
                  <w:divBdr>
                    <w:top w:val="none" w:sz="0" w:space="0" w:color="auto"/>
                    <w:left w:val="none" w:sz="0" w:space="0" w:color="auto"/>
                    <w:bottom w:val="none" w:sz="0" w:space="0" w:color="auto"/>
                    <w:right w:val="none" w:sz="0" w:space="0" w:color="auto"/>
                  </w:divBdr>
                </w:div>
                <w:div w:id="21975651">
                  <w:marLeft w:val="0"/>
                  <w:marRight w:val="0"/>
                  <w:marTop w:val="0"/>
                  <w:marBottom w:val="0"/>
                  <w:divBdr>
                    <w:top w:val="none" w:sz="0" w:space="0" w:color="auto"/>
                    <w:left w:val="none" w:sz="0" w:space="0" w:color="auto"/>
                    <w:bottom w:val="none" w:sz="0" w:space="0" w:color="auto"/>
                    <w:right w:val="none" w:sz="0" w:space="0" w:color="auto"/>
                  </w:divBdr>
                </w:div>
                <w:div w:id="967079857">
                  <w:marLeft w:val="0"/>
                  <w:marRight w:val="0"/>
                  <w:marTop w:val="0"/>
                  <w:marBottom w:val="0"/>
                  <w:divBdr>
                    <w:top w:val="none" w:sz="0" w:space="0" w:color="auto"/>
                    <w:left w:val="none" w:sz="0" w:space="0" w:color="auto"/>
                    <w:bottom w:val="none" w:sz="0" w:space="0" w:color="auto"/>
                    <w:right w:val="none" w:sz="0" w:space="0" w:color="auto"/>
                  </w:divBdr>
                </w:div>
                <w:div w:id="1987197116">
                  <w:marLeft w:val="0"/>
                  <w:marRight w:val="0"/>
                  <w:marTop w:val="0"/>
                  <w:marBottom w:val="0"/>
                  <w:divBdr>
                    <w:top w:val="none" w:sz="0" w:space="0" w:color="auto"/>
                    <w:left w:val="none" w:sz="0" w:space="0" w:color="auto"/>
                    <w:bottom w:val="none" w:sz="0" w:space="0" w:color="auto"/>
                    <w:right w:val="none" w:sz="0" w:space="0" w:color="auto"/>
                  </w:divBdr>
                </w:div>
                <w:div w:id="244532926">
                  <w:marLeft w:val="0"/>
                  <w:marRight w:val="0"/>
                  <w:marTop w:val="0"/>
                  <w:marBottom w:val="0"/>
                  <w:divBdr>
                    <w:top w:val="none" w:sz="0" w:space="0" w:color="auto"/>
                    <w:left w:val="none" w:sz="0" w:space="0" w:color="auto"/>
                    <w:bottom w:val="none" w:sz="0" w:space="0" w:color="auto"/>
                    <w:right w:val="none" w:sz="0" w:space="0" w:color="auto"/>
                  </w:divBdr>
                </w:div>
                <w:div w:id="2113933374">
                  <w:marLeft w:val="0"/>
                  <w:marRight w:val="0"/>
                  <w:marTop w:val="0"/>
                  <w:marBottom w:val="0"/>
                  <w:divBdr>
                    <w:top w:val="none" w:sz="0" w:space="0" w:color="auto"/>
                    <w:left w:val="none" w:sz="0" w:space="0" w:color="auto"/>
                    <w:bottom w:val="none" w:sz="0" w:space="0" w:color="auto"/>
                    <w:right w:val="none" w:sz="0" w:space="0" w:color="auto"/>
                  </w:divBdr>
                </w:div>
                <w:div w:id="868448856">
                  <w:marLeft w:val="0"/>
                  <w:marRight w:val="0"/>
                  <w:marTop w:val="0"/>
                  <w:marBottom w:val="0"/>
                  <w:divBdr>
                    <w:top w:val="none" w:sz="0" w:space="0" w:color="auto"/>
                    <w:left w:val="none" w:sz="0" w:space="0" w:color="auto"/>
                    <w:bottom w:val="none" w:sz="0" w:space="0" w:color="auto"/>
                    <w:right w:val="none" w:sz="0" w:space="0" w:color="auto"/>
                  </w:divBdr>
                </w:div>
                <w:div w:id="525213319">
                  <w:marLeft w:val="0"/>
                  <w:marRight w:val="0"/>
                  <w:marTop w:val="0"/>
                  <w:marBottom w:val="0"/>
                  <w:divBdr>
                    <w:top w:val="none" w:sz="0" w:space="0" w:color="auto"/>
                    <w:left w:val="none" w:sz="0" w:space="0" w:color="auto"/>
                    <w:bottom w:val="none" w:sz="0" w:space="0" w:color="auto"/>
                    <w:right w:val="none" w:sz="0" w:space="0" w:color="auto"/>
                  </w:divBdr>
                </w:div>
                <w:div w:id="962928559">
                  <w:marLeft w:val="0"/>
                  <w:marRight w:val="0"/>
                  <w:marTop w:val="0"/>
                  <w:marBottom w:val="0"/>
                  <w:divBdr>
                    <w:top w:val="none" w:sz="0" w:space="0" w:color="auto"/>
                    <w:left w:val="none" w:sz="0" w:space="0" w:color="auto"/>
                    <w:bottom w:val="none" w:sz="0" w:space="0" w:color="auto"/>
                    <w:right w:val="none" w:sz="0" w:space="0" w:color="auto"/>
                  </w:divBdr>
                </w:div>
                <w:div w:id="479155265">
                  <w:marLeft w:val="0"/>
                  <w:marRight w:val="0"/>
                  <w:marTop w:val="0"/>
                  <w:marBottom w:val="0"/>
                  <w:divBdr>
                    <w:top w:val="none" w:sz="0" w:space="0" w:color="auto"/>
                    <w:left w:val="none" w:sz="0" w:space="0" w:color="auto"/>
                    <w:bottom w:val="none" w:sz="0" w:space="0" w:color="auto"/>
                    <w:right w:val="none" w:sz="0" w:space="0" w:color="auto"/>
                  </w:divBdr>
                </w:div>
                <w:div w:id="1490050848">
                  <w:marLeft w:val="0"/>
                  <w:marRight w:val="0"/>
                  <w:marTop w:val="0"/>
                  <w:marBottom w:val="0"/>
                  <w:divBdr>
                    <w:top w:val="none" w:sz="0" w:space="0" w:color="auto"/>
                    <w:left w:val="none" w:sz="0" w:space="0" w:color="auto"/>
                    <w:bottom w:val="none" w:sz="0" w:space="0" w:color="auto"/>
                    <w:right w:val="none" w:sz="0" w:space="0" w:color="auto"/>
                  </w:divBdr>
                </w:div>
                <w:div w:id="2002342970">
                  <w:marLeft w:val="0"/>
                  <w:marRight w:val="0"/>
                  <w:marTop w:val="0"/>
                  <w:marBottom w:val="0"/>
                  <w:divBdr>
                    <w:top w:val="none" w:sz="0" w:space="0" w:color="auto"/>
                    <w:left w:val="none" w:sz="0" w:space="0" w:color="auto"/>
                    <w:bottom w:val="none" w:sz="0" w:space="0" w:color="auto"/>
                    <w:right w:val="none" w:sz="0" w:space="0" w:color="auto"/>
                  </w:divBdr>
                </w:div>
                <w:div w:id="1319530282">
                  <w:marLeft w:val="0"/>
                  <w:marRight w:val="0"/>
                  <w:marTop w:val="0"/>
                  <w:marBottom w:val="0"/>
                  <w:divBdr>
                    <w:top w:val="none" w:sz="0" w:space="0" w:color="auto"/>
                    <w:left w:val="none" w:sz="0" w:space="0" w:color="auto"/>
                    <w:bottom w:val="none" w:sz="0" w:space="0" w:color="auto"/>
                    <w:right w:val="none" w:sz="0" w:space="0" w:color="auto"/>
                  </w:divBdr>
                </w:div>
                <w:div w:id="1426068946">
                  <w:marLeft w:val="0"/>
                  <w:marRight w:val="0"/>
                  <w:marTop w:val="0"/>
                  <w:marBottom w:val="0"/>
                  <w:divBdr>
                    <w:top w:val="none" w:sz="0" w:space="0" w:color="auto"/>
                    <w:left w:val="none" w:sz="0" w:space="0" w:color="auto"/>
                    <w:bottom w:val="none" w:sz="0" w:space="0" w:color="auto"/>
                    <w:right w:val="none" w:sz="0" w:space="0" w:color="auto"/>
                  </w:divBdr>
                </w:div>
                <w:div w:id="474638742">
                  <w:marLeft w:val="0"/>
                  <w:marRight w:val="0"/>
                  <w:marTop w:val="0"/>
                  <w:marBottom w:val="0"/>
                  <w:divBdr>
                    <w:top w:val="none" w:sz="0" w:space="0" w:color="auto"/>
                    <w:left w:val="none" w:sz="0" w:space="0" w:color="auto"/>
                    <w:bottom w:val="none" w:sz="0" w:space="0" w:color="auto"/>
                    <w:right w:val="none" w:sz="0" w:space="0" w:color="auto"/>
                  </w:divBdr>
                </w:div>
                <w:div w:id="1411199935">
                  <w:marLeft w:val="0"/>
                  <w:marRight w:val="0"/>
                  <w:marTop w:val="0"/>
                  <w:marBottom w:val="0"/>
                  <w:divBdr>
                    <w:top w:val="none" w:sz="0" w:space="0" w:color="auto"/>
                    <w:left w:val="none" w:sz="0" w:space="0" w:color="auto"/>
                    <w:bottom w:val="none" w:sz="0" w:space="0" w:color="auto"/>
                    <w:right w:val="none" w:sz="0" w:space="0" w:color="auto"/>
                  </w:divBdr>
                </w:div>
                <w:div w:id="1043677312">
                  <w:marLeft w:val="0"/>
                  <w:marRight w:val="0"/>
                  <w:marTop w:val="0"/>
                  <w:marBottom w:val="0"/>
                  <w:divBdr>
                    <w:top w:val="none" w:sz="0" w:space="0" w:color="auto"/>
                    <w:left w:val="none" w:sz="0" w:space="0" w:color="auto"/>
                    <w:bottom w:val="none" w:sz="0" w:space="0" w:color="auto"/>
                    <w:right w:val="none" w:sz="0" w:space="0" w:color="auto"/>
                  </w:divBdr>
                </w:div>
                <w:div w:id="197351518">
                  <w:marLeft w:val="0"/>
                  <w:marRight w:val="0"/>
                  <w:marTop w:val="0"/>
                  <w:marBottom w:val="0"/>
                  <w:divBdr>
                    <w:top w:val="none" w:sz="0" w:space="0" w:color="auto"/>
                    <w:left w:val="none" w:sz="0" w:space="0" w:color="auto"/>
                    <w:bottom w:val="none" w:sz="0" w:space="0" w:color="auto"/>
                    <w:right w:val="none" w:sz="0" w:space="0" w:color="auto"/>
                  </w:divBdr>
                </w:div>
                <w:div w:id="902300362">
                  <w:marLeft w:val="0"/>
                  <w:marRight w:val="0"/>
                  <w:marTop w:val="0"/>
                  <w:marBottom w:val="0"/>
                  <w:divBdr>
                    <w:top w:val="none" w:sz="0" w:space="0" w:color="auto"/>
                    <w:left w:val="none" w:sz="0" w:space="0" w:color="auto"/>
                    <w:bottom w:val="none" w:sz="0" w:space="0" w:color="auto"/>
                    <w:right w:val="none" w:sz="0" w:space="0" w:color="auto"/>
                  </w:divBdr>
                </w:div>
                <w:div w:id="272128308">
                  <w:marLeft w:val="0"/>
                  <w:marRight w:val="0"/>
                  <w:marTop w:val="0"/>
                  <w:marBottom w:val="0"/>
                  <w:divBdr>
                    <w:top w:val="none" w:sz="0" w:space="0" w:color="auto"/>
                    <w:left w:val="none" w:sz="0" w:space="0" w:color="auto"/>
                    <w:bottom w:val="none" w:sz="0" w:space="0" w:color="auto"/>
                    <w:right w:val="none" w:sz="0" w:space="0" w:color="auto"/>
                  </w:divBdr>
                </w:div>
                <w:div w:id="1004479125">
                  <w:marLeft w:val="0"/>
                  <w:marRight w:val="0"/>
                  <w:marTop w:val="0"/>
                  <w:marBottom w:val="0"/>
                  <w:divBdr>
                    <w:top w:val="none" w:sz="0" w:space="0" w:color="auto"/>
                    <w:left w:val="none" w:sz="0" w:space="0" w:color="auto"/>
                    <w:bottom w:val="none" w:sz="0" w:space="0" w:color="auto"/>
                    <w:right w:val="none" w:sz="0" w:space="0" w:color="auto"/>
                  </w:divBdr>
                </w:div>
                <w:div w:id="923995350">
                  <w:marLeft w:val="0"/>
                  <w:marRight w:val="0"/>
                  <w:marTop w:val="0"/>
                  <w:marBottom w:val="0"/>
                  <w:divBdr>
                    <w:top w:val="none" w:sz="0" w:space="0" w:color="auto"/>
                    <w:left w:val="none" w:sz="0" w:space="0" w:color="auto"/>
                    <w:bottom w:val="none" w:sz="0" w:space="0" w:color="auto"/>
                    <w:right w:val="none" w:sz="0" w:space="0" w:color="auto"/>
                  </w:divBdr>
                </w:div>
                <w:div w:id="2138404909">
                  <w:marLeft w:val="0"/>
                  <w:marRight w:val="0"/>
                  <w:marTop w:val="0"/>
                  <w:marBottom w:val="0"/>
                  <w:divBdr>
                    <w:top w:val="none" w:sz="0" w:space="0" w:color="auto"/>
                    <w:left w:val="none" w:sz="0" w:space="0" w:color="auto"/>
                    <w:bottom w:val="none" w:sz="0" w:space="0" w:color="auto"/>
                    <w:right w:val="none" w:sz="0" w:space="0" w:color="auto"/>
                  </w:divBdr>
                </w:div>
                <w:div w:id="243538424">
                  <w:marLeft w:val="0"/>
                  <w:marRight w:val="0"/>
                  <w:marTop w:val="0"/>
                  <w:marBottom w:val="0"/>
                  <w:divBdr>
                    <w:top w:val="none" w:sz="0" w:space="0" w:color="auto"/>
                    <w:left w:val="none" w:sz="0" w:space="0" w:color="auto"/>
                    <w:bottom w:val="none" w:sz="0" w:space="0" w:color="auto"/>
                    <w:right w:val="none" w:sz="0" w:space="0" w:color="auto"/>
                  </w:divBdr>
                </w:div>
                <w:div w:id="1229805544">
                  <w:marLeft w:val="0"/>
                  <w:marRight w:val="0"/>
                  <w:marTop w:val="0"/>
                  <w:marBottom w:val="0"/>
                  <w:divBdr>
                    <w:top w:val="none" w:sz="0" w:space="0" w:color="auto"/>
                    <w:left w:val="none" w:sz="0" w:space="0" w:color="auto"/>
                    <w:bottom w:val="none" w:sz="0" w:space="0" w:color="auto"/>
                    <w:right w:val="none" w:sz="0" w:space="0" w:color="auto"/>
                  </w:divBdr>
                </w:div>
                <w:div w:id="11340109">
                  <w:marLeft w:val="0"/>
                  <w:marRight w:val="0"/>
                  <w:marTop w:val="0"/>
                  <w:marBottom w:val="0"/>
                  <w:divBdr>
                    <w:top w:val="none" w:sz="0" w:space="0" w:color="auto"/>
                    <w:left w:val="none" w:sz="0" w:space="0" w:color="auto"/>
                    <w:bottom w:val="none" w:sz="0" w:space="0" w:color="auto"/>
                    <w:right w:val="none" w:sz="0" w:space="0" w:color="auto"/>
                  </w:divBdr>
                </w:div>
                <w:div w:id="1398046460">
                  <w:marLeft w:val="0"/>
                  <w:marRight w:val="0"/>
                  <w:marTop w:val="0"/>
                  <w:marBottom w:val="0"/>
                  <w:divBdr>
                    <w:top w:val="none" w:sz="0" w:space="0" w:color="auto"/>
                    <w:left w:val="none" w:sz="0" w:space="0" w:color="auto"/>
                    <w:bottom w:val="none" w:sz="0" w:space="0" w:color="auto"/>
                    <w:right w:val="none" w:sz="0" w:space="0" w:color="auto"/>
                  </w:divBdr>
                </w:div>
                <w:div w:id="99182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03984">
      <w:bodyDiv w:val="1"/>
      <w:marLeft w:val="0"/>
      <w:marRight w:val="0"/>
      <w:marTop w:val="0"/>
      <w:marBottom w:val="0"/>
      <w:divBdr>
        <w:top w:val="none" w:sz="0" w:space="0" w:color="auto"/>
        <w:left w:val="none" w:sz="0" w:space="0" w:color="auto"/>
        <w:bottom w:val="none" w:sz="0" w:space="0" w:color="auto"/>
        <w:right w:val="none" w:sz="0" w:space="0" w:color="auto"/>
      </w:divBdr>
    </w:div>
    <w:div w:id="1969316294">
      <w:bodyDiv w:val="1"/>
      <w:marLeft w:val="0"/>
      <w:marRight w:val="0"/>
      <w:marTop w:val="0"/>
      <w:marBottom w:val="0"/>
      <w:divBdr>
        <w:top w:val="none" w:sz="0" w:space="0" w:color="auto"/>
        <w:left w:val="none" w:sz="0" w:space="0" w:color="auto"/>
        <w:bottom w:val="none" w:sz="0" w:space="0" w:color="auto"/>
        <w:right w:val="none" w:sz="0" w:space="0" w:color="auto"/>
      </w:divBdr>
    </w:div>
    <w:div w:id="2026863240">
      <w:bodyDiv w:val="1"/>
      <w:marLeft w:val="0"/>
      <w:marRight w:val="0"/>
      <w:marTop w:val="0"/>
      <w:marBottom w:val="0"/>
      <w:divBdr>
        <w:top w:val="none" w:sz="0" w:space="0" w:color="auto"/>
        <w:left w:val="none" w:sz="0" w:space="0" w:color="auto"/>
        <w:bottom w:val="none" w:sz="0" w:space="0" w:color="auto"/>
        <w:right w:val="none" w:sz="0" w:space="0" w:color="auto"/>
      </w:divBdr>
    </w:div>
    <w:div w:id="2089038977">
      <w:bodyDiv w:val="1"/>
      <w:marLeft w:val="0"/>
      <w:marRight w:val="0"/>
      <w:marTop w:val="0"/>
      <w:marBottom w:val="0"/>
      <w:divBdr>
        <w:top w:val="none" w:sz="0" w:space="0" w:color="auto"/>
        <w:left w:val="none" w:sz="0" w:space="0" w:color="auto"/>
        <w:bottom w:val="none" w:sz="0" w:space="0" w:color="auto"/>
        <w:right w:val="none" w:sz="0" w:space="0" w:color="auto"/>
      </w:divBdr>
    </w:div>
    <w:div w:id="2112117457">
      <w:bodyDiv w:val="1"/>
      <w:marLeft w:val="0"/>
      <w:marRight w:val="0"/>
      <w:marTop w:val="0"/>
      <w:marBottom w:val="0"/>
      <w:divBdr>
        <w:top w:val="none" w:sz="0" w:space="0" w:color="auto"/>
        <w:left w:val="none" w:sz="0" w:space="0" w:color="auto"/>
        <w:bottom w:val="none" w:sz="0" w:space="0" w:color="auto"/>
        <w:right w:val="none" w:sz="0" w:space="0" w:color="auto"/>
      </w:divBdr>
    </w:div>
    <w:div w:id="2116093420">
      <w:bodyDiv w:val="1"/>
      <w:marLeft w:val="0"/>
      <w:marRight w:val="0"/>
      <w:marTop w:val="0"/>
      <w:marBottom w:val="0"/>
      <w:divBdr>
        <w:top w:val="none" w:sz="0" w:space="0" w:color="auto"/>
        <w:left w:val="none" w:sz="0" w:space="0" w:color="auto"/>
        <w:bottom w:val="none" w:sz="0" w:space="0" w:color="auto"/>
        <w:right w:val="none" w:sz="0" w:space="0" w:color="auto"/>
      </w:divBdr>
    </w:div>
    <w:div w:id="214376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Cor</b:Tag>
    <b:SourceType>Book</b:SourceType>
    <b:Guid>{AF938930-8FC5-4A46-AF3E-22459B8C5677}</b:Guid>
    <b:Author>
      <b:Author>
        <b:NameList>
          <b:Person>
            <b:Last>Corte Constitucional de Colombia. MP. CIFUENTES MUÑOZ</b:Last>
            <b:First>Eduardo.Sentencia</b:First>
            <b:Middle>No. T-380/93</b:Middle>
          </b:Person>
        </b:NameList>
      </b:Author>
    </b:Author>
    <b:RefOrder>1</b:RefOrder>
  </b:Source>
  <b:Source>
    <b:Tag>Con</b:Tag>
    <b:SourceType>Book</b:SourceType>
    <b:Guid>{4AF2193A-6D4C-4976-9540-C0260924F9C5}</b:Guid>
    <b:Author>
      <b:Author>
        <b:NameList>
          <b:Person>
            <b:Last>Constitución Política de Colombia. Art. 7</b:Last>
            <b:First>10,</b:First>
            <b:Middle>13, 63, 68, 96,171, 176, 246, 286, 287, 329, 330. 20</b:Middle>
          </b:Person>
        </b:NameList>
      </b:Author>
    </b:Author>
    <b:RefOrder>2</b:RefOrder>
  </b:Source>
</b:Sources>
</file>

<file path=customXml/itemProps1.xml><?xml version="1.0" encoding="utf-8"?>
<ds:datastoreItem xmlns:ds="http://schemas.openxmlformats.org/officeDocument/2006/customXml" ds:itemID="{FFF8BCDD-9993-48F5-B535-63F14612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14718</Words>
  <Characters>80954</Characters>
  <Application>Microsoft Office Word</Application>
  <DocSecurity>0</DocSecurity>
  <Lines>674</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Nelsy Tirado</cp:lastModifiedBy>
  <cp:revision>2</cp:revision>
  <cp:lastPrinted>2022-12-13T14:42:00Z</cp:lastPrinted>
  <dcterms:created xsi:type="dcterms:W3CDTF">2022-12-13T14:44:00Z</dcterms:created>
  <dcterms:modified xsi:type="dcterms:W3CDTF">2022-12-13T14:44:00Z</dcterms:modified>
</cp:coreProperties>
</file>